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F70B49" w14:textId="77777777" w:rsidR="00932E91" w:rsidRPr="00816F96" w:rsidRDefault="00932E91" w:rsidP="00932E91">
      <w:pPr>
        <w:rPr>
          <w:rFonts w:ascii="Arial" w:hAnsi="Arial" w:cs="Arial"/>
          <w:b/>
          <w:i/>
        </w:rPr>
      </w:pPr>
      <w:r w:rsidRPr="00816F96">
        <w:rPr>
          <w:rFonts w:ascii="Arial" w:hAnsi="Arial" w:cs="Arial"/>
          <w:b/>
          <w:i/>
        </w:rPr>
        <w:t>La Tassonomia degli obiettivi di Bloom</w:t>
      </w:r>
      <w:r>
        <w:rPr>
          <w:rFonts w:ascii="Arial" w:hAnsi="Arial" w:cs="Arial"/>
          <w:b/>
          <w:i/>
        </w:rPr>
        <w:fldChar w:fldCharType="begin"/>
      </w:r>
      <w:r>
        <w:instrText xml:space="preserve"> XE "</w:instrText>
      </w:r>
      <w:r w:rsidRPr="00816F96">
        <w:rPr>
          <w:rFonts w:ascii="Arial" w:hAnsi="Arial" w:cs="Arial"/>
          <w:b/>
          <w:i/>
        </w:rPr>
        <w:instrText>a. La Tassonomia degli obiettivi di Bloom</w:instrText>
      </w:r>
      <w:r>
        <w:instrText xml:space="preserve">" </w:instrText>
      </w:r>
      <w:r>
        <w:rPr>
          <w:rFonts w:ascii="Arial" w:hAnsi="Arial" w:cs="Arial"/>
          <w:b/>
          <w:i/>
        </w:rPr>
        <w:fldChar w:fldCharType="end"/>
      </w:r>
    </w:p>
    <w:p w14:paraId="6778E262" w14:textId="77777777" w:rsidR="00932E91" w:rsidRPr="00816F96" w:rsidRDefault="00932E91" w:rsidP="00932E91"/>
    <w:p w14:paraId="2391B4FA" w14:textId="77777777" w:rsidR="00932E91" w:rsidRPr="00816F96" w:rsidRDefault="00932E91" w:rsidP="00932E91">
      <w:p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 xml:space="preserve">   Esistono diversi tipi d’apprendimento. Un </w:t>
      </w:r>
      <w:r w:rsidRPr="002D2AB5">
        <w:rPr>
          <w:i/>
          <w:sz w:val="22"/>
          <w:szCs w:val="22"/>
        </w:rPr>
        <w:t>team</w:t>
      </w:r>
      <w:r w:rsidRPr="00816F96">
        <w:rPr>
          <w:sz w:val="22"/>
          <w:szCs w:val="22"/>
        </w:rPr>
        <w:t xml:space="preserve"> di esperti guidati da Benjamin Bloom (1956), identificarono tre diversi domini delle attività educative:</w:t>
      </w:r>
    </w:p>
    <w:p w14:paraId="27D89976" w14:textId="77777777" w:rsidR="00932E91" w:rsidRPr="00816F96" w:rsidRDefault="00932E91" w:rsidP="00932E91">
      <w:pPr>
        <w:spacing w:line="260" w:lineRule="exact"/>
        <w:jc w:val="both"/>
        <w:rPr>
          <w:sz w:val="22"/>
          <w:szCs w:val="22"/>
        </w:rPr>
      </w:pPr>
    </w:p>
    <w:p w14:paraId="3B841803" w14:textId="77777777" w:rsidR="00932E91" w:rsidRPr="00816F96" w:rsidRDefault="00932E91" w:rsidP="00932E9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816F96">
        <w:rPr>
          <w:b/>
          <w:sz w:val="22"/>
          <w:szCs w:val="22"/>
        </w:rPr>
        <w:t>Cognitivo</w:t>
      </w:r>
      <w:r w:rsidRPr="00816F96">
        <w:rPr>
          <w:sz w:val="22"/>
          <w:szCs w:val="22"/>
        </w:rPr>
        <w:t>: capacità mentali (conoscenza);</w:t>
      </w:r>
    </w:p>
    <w:p w14:paraId="559A0441" w14:textId="77777777" w:rsidR="00932E91" w:rsidRPr="00816F96" w:rsidRDefault="00932E91" w:rsidP="00932E9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816F96">
        <w:rPr>
          <w:b/>
          <w:sz w:val="22"/>
          <w:szCs w:val="22"/>
        </w:rPr>
        <w:t>Affettivo</w:t>
      </w:r>
      <w:r w:rsidRPr="00816F96">
        <w:rPr>
          <w:sz w:val="22"/>
          <w:szCs w:val="22"/>
        </w:rPr>
        <w:t>: sviluppo nelle aree sentimentali ed emotive (attitudine);</w:t>
      </w:r>
    </w:p>
    <w:p w14:paraId="10A2114D" w14:textId="77777777" w:rsidR="00932E91" w:rsidRPr="00816F96" w:rsidRDefault="00932E91" w:rsidP="00932E9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816F96">
        <w:rPr>
          <w:b/>
          <w:sz w:val="22"/>
          <w:szCs w:val="22"/>
        </w:rPr>
        <w:t>Psicomotorio</w:t>
      </w:r>
      <w:r w:rsidRPr="00816F96">
        <w:rPr>
          <w:sz w:val="22"/>
          <w:szCs w:val="22"/>
        </w:rPr>
        <w:t>: capacità manuali o psichiche (</w:t>
      </w:r>
      <w:proofErr w:type="gramStart"/>
      <w:r w:rsidRPr="00816F96">
        <w:rPr>
          <w:sz w:val="22"/>
          <w:szCs w:val="22"/>
        </w:rPr>
        <w:t>capacità</w:t>
      </w:r>
      <w:proofErr w:type="gramEnd"/>
      <w:r w:rsidRPr="00816F96">
        <w:rPr>
          <w:sz w:val="22"/>
          <w:szCs w:val="22"/>
        </w:rPr>
        <w:t>).</w:t>
      </w:r>
    </w:p>
    <w:p w14:paraId="347E68BA" w14:textId="77777777" w:rsidR="00932E91" w:rsidRPr="00816F96" w:rsidRDefault="00932E91" w:rsidP="00932E91">
      <w:pPr>
        <w:spacing w:line="260" w:lineRule="exact"/>
        <w:jc w:val="both"/>
        <w:rPr>
          <w:sz w:val="22"/>
          <w:szCs w:val="22"/>
        </w:rPr>
      </w:pPr>
    </w:p>
    <w:p w14:paraId="7084726C" w14:textId="77777777" w:rsidR="00932E91" w:rsidRPr="00816F96" w:rsidRDefault="00932E91" w:rsidP="00932E9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816F96">
        <w:rPr>
          <w:sz w:val="22"/>
          <w:szCs w:val="22"/>
        </w:rPr>
        <w:t xml:space="preserve">Questa tassonomia può essere considerata come “gli obiettivi di un processo formativo”. </w:t>
      </w:r>
      <w:proofErr w:type="gramStart"/>
      <w:r w:rsidRPr="00816F96">
        <w:rPr>
          <w:sz w:val="22"/>
          <w:szCs w:val="22"/>
        </w:rPr>
        <w:t>Infatti</w:t>
      </w:r>
      <w:proofErr w:type="gramEnd"/>
      <w:r w:rsidRPr="00816F96">
        <w:rPr>
          <w:sz w:val="22"/>
          <w:szCs w:val="22"/>
        </w:rPr>
        <w:t xml:space="preserve"> dopo una formazione, il discente dovrebbe aver acquisito nuove capacità, nuove conoscenze e/o nuove attitudini.</w:t>
      </w:r>
    </w:p>
    <w:p w14:paraId="242684AF" w14:textId="77777777" w:rsidR="00932E91" w:rsidRPr="00816F96" w:rsidRDefault="00932E91" w:rsidP="00932E91">
      <w:pPr>
        <w:spacing w:line="260" w:lineRule="exact"/>
        <w:jc w:val="both"/>
        <w:rPr>
          <w:sz w:val="22"/>
          <w:szCs w:val="22"/>
        </w:rPr>
      </w:pPr>
    </w:p>
    <w:p w14:paraId="74BCF354" w14:textId="77777777" w:rsidR="00932E91" w:rsidRPr="00816F96" w:rsidRDefault="00932E91" w:rsidP="00932E9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816F96">
        <w:rPr>
          <w:sz w:val="22"/>
          <w:szCs w:val="22"/>
        </w:rPr>
        <w:t xml:space="preserve">Gli esperti suddivisero i tre domini in sotto-domini, partendo dal comportamento più semplice fino al più complesso. Queste sotto-divisioni non sono assolute e ci sono molti altri modelli che hanno cercato di illustrare i medesimi concetti nel mondo dell’educazione e della formazione. </w:t>
      </w:r>
    </w:p>
    <w:p w14:paraId="0FCFE1D8" w14:textId="77777777" w:rsidR="00932E91" w:rsidRPr="00816F96" w:rsidRDefault="00932E91" w:rsidP="00932E9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816F96">
        <w:rPr>
          <w:sz w:val="22"/>
          <w:szCs w:val="22"/>
        </w:rPr>
        <w:t xml:space="preserve">Nonostante ciò, la tassonomia di Bloom è facilmente comprensibile ed è probabilmente una delle più diffuse </w:t>
      </w:r>
      <w:proofErr w:type="gramStart"/>
      <w:r w:rsidRPr="00816F96">
        <w:rPr>
          <w:sz w:val="22"/>
          <w:szCs w:val="22"/>
        </w:rPr>
        <w:t>ed</w:t>
      </w:r>
      <w:proofErr w:type="gramEnd"/>
      <w:r w:rsidRPr="00816F96">
        <w:rPr>
          <w:sz w:val="22"/>
          <w:szCs w:val="22"/>
        </w:rPr>
        <w:t xml:space="preserve"> utilizzate ai giorni nostri.</w:t>
      </w:r>
    </w:p>
    <w:p w14:paraId="3517C68E" w14:textId="77777777" w:rsidR="00932E91" w:rsidRPr="00816F96" w:rsidRDefault="00932E91" w:rsidP="00932E91">
      <w:pPr>
        <w:spacing w:line="260" w:lineRule="exact"/>
        <w:jc w:val="both"/>
        <w:rPr>
          <w:sz w:val="22"/>
          <w:szCs w:val="22"/>
        </w:rPr>
      </w:pPr>
    </w:p>
    <w:p w14:paraId="6C28FA11" w14:textId="77777777" w:rsidR="00932E91" w:rsidRPr="00D255AE" w:rsidRDefault="00932E91" w:rsidP="00932E91">
      <w:pPr>
        <w:spacing w:line="260" w:lineRule="exact"/>
        <w:jc w:val="both"/>
        <w:rPr>
          <w:rFonts w:ascii="Arial" w:hAnsi="Arial" w:cs="Arial"/>
          <w:i/>
        </w:rPr>
      </w:pPr>
      <w:proofErr w:type="gramStart"/>
      <w:r w:rsidRPr="00D255AE">
        <w:rPr>
          <w:rFonts w:ascii="Arial" w:hAnsi="Arial" w:cs="Arial"/>
          <w:i/>
        </w:rPr>
        <w:t>a</w:t>
      </w:r>
      <w:proofErr w:type="gramEnd"/>
      <w:r w:rsidRPr="00D255AE">
        <w:rPr>
          <w:rFonts w:ascii="Arial" w:hAnsi="Arial" w:cs="Arial"/>
          <w:i/>
        </w:rPr>
        <w:t>. Il dominio cognitivo</w:t>
      </w:r>
    </w:p>
    <w:p w14:paraId="7B0E5F20" w14:textId="77777777" w:rsidR="00932E91" w:rsidRPr="00D255AE" w:rsidRDefault="00932E91" w:rsidP="00932E91">
      <w:pPr>
        <w:spacing w:line="260" w:lineRule="exact"/>
        <w:jc w:val="both"/>
        <w:rPr>
          <w:rFonts w:ascii="Arial" w:hAnsi="Arial" w:cs="Arial"/>
          <w:i/>
        </w:rPr>
      </w:pPr>
    </w:p>
    <w:p w14:paraId="71643FB0" w14:textId="77777777" w:rsidR="00932E91" w:rsidRDefault="00932E91" w:rsidP="00932E91">
      <w:p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 xml:space="preserve">    Il dominio cognitivo (Bloom, 1956) coinvolge la conoscenza e lo sviluppo delle capacità intellettuali. Includono il richiamo o il riconoscimento di fatti specifici, di modelli di procedure, e concetti che servono allo sviluppo delle abilità e capacità intellettuali. Ci sono sei categorie:</w:t>
      </w:r>
    </w:p>
    <w:p w14:paraId="2DEC46E3" w14:textId="77777777" w:rsidR="00932E91" w:rsidRPr="00816F96" w:rsidRDefault="00932E91" w:rsidP="00932E91">
      <w:pPr>
        <w:spacing w:line="260" w:lineRule="exact"/>
        <w:jc w:val="both"/>
        <w:rPr>
          <w:sz w:val="22"/>
          <w:szCs w:val="22"/>
        </w:rPr>
      </w:pPr>
    </w:p>
    <w:p w14:paraId="5C68475B" w14:textId="77777777" w:rsidR="00932E91" w:rsidRPr="00816F96" w:rsidRDefault="00932E91" w:rsidP="00932E91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>Conoscenza;</w:t>
      </w:r>
    </w:p>
    <w:p w14:paraId="2786668C" w14:textId="77777777" w:rsidR="00932E91" w:rsidRPr="00816F96" w:rsidRDefault="00932E91" w:rsidP="00932E91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>Comprensione;</w:t>
      </w:r>
    </w:p>
    <w:p w14:paraId="6A18BF54" w14:textId="77777777" w:rsidR="00932E91" w:rsidRPr="00816F96" w:rsidRDefault="00932E91" w:rsidP="00932E91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>Applicazione;</w:t>
      </w:r>
    </w:p>
    <w:p w14:paraId="5270FBBD" w14:textId="77777777" w:rsidR="00932E91" w:rsidRPr="00816F96" w:rsidRDefault="00932E91" w:rsidP="00932E91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>Analisi;</w:t>
      </w:r>
    </w:p>
    <w:p w14:paraId="53767606" w14:textId="77777777" w:rsidR="00932E91" w:rsidRPr="00816F96" w:rsidRDefault="00932E91" w:rsidP="00932E91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>Sintesi;</w:t>
      </w:r>
    </w:p>
    <w:p w14:paraId="029AA165" w14:textId="77777777" w:rsidR="00932E91" w:rsidRPr="00816F96" w:rsidRDefault="00932E91" w:rsidP="00932E91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>Valutazione.</w:t>
      </w:r>
    </w:p>
    <w:p w14:paraId="012E51AC" w14:textId="77777777" w:rsidR="00932E91" w:rsidRPr="00816F96" w:rsidRDefault="00932E91" w:rsidP="00932E91">
      <w:pPr>
        <w:spacing w:line="260" w:lineRule="exact"/>
        <w:jc w:val="both"/>
        <w:rPr>
          <w:sz w:val="22"/>
          <w:szCs w:val="22"/>
        </w:rPr>
      </w:pPr>
    </w:p>
    <w:p w14:paraId="68FFECE1" w14:textId="77777777" w:rsidR="00932E91" w:rsidRPr="00816F96" w:rsidRDefault="00932E91" w:rsidP="00932E91">
      <w:pPr>
        <w:spacing w:line="260" w:lineRule="exact"/>
        <w:jc w:val="both"/>
        <w:rPr>
          <w:sz w:val="22"/>
          <w:szCs w:val="22"/>
        </w:rPr>
      </w:pPr>
    </w:p>
    <w:p w14:paraId="3D2F69D2" w14:textId="77777777" w:rsidR="00932E91" w:rsidRPr="00816F96" w:rsidRDefault="00932E91" w:rsidP="00932E91">
      <w:pPr>
        <w:spacing w:line="260" w:lineRule="exact"/>
        <w:jc w:val="both"/>
        <w:rPr>
          <w:rFonts w:ascii="Arial" w:hAnsi="Arial" w:cs="Arial"/>
          <w:i/>
        </w:rPr>
      </w:pPr>
      <w:proofErr w:type="gramStart"/>
      <w:r w:rsidRPr="00816F96">
        <w:rPr>
          <w:rFonts w:ascii="Arial" w:hAnsi="Arial" w:cs="Arial"/>
          <w:i/>
        </w:rPr>
        <w:t>b</w:t>
      </w:r>
      <w:proofErr w:type="gramEnd"/>
      <w:r w:rsidRPr="00816F96">
        <w:rPr>
          <w:rFonts w:ascii="Arial" w:hAnsi="Arial" w:cs="Arial"/>
          <w:i/>
        </w:rPr>
        <w:t>. Il dominio affettivo</w:t>
      </w:r>
    </w:p>
    <w:p w14:paraId="5EFB6E36" w14:textId="77777777" w:rsidR="00932E91" w:rsidRPr="00816F96" w:rsidRDefault="00932E91" w:rsidP="00932E91">
      <w:pPr>
        <w:spacing w:line="260" w:lineRule="exact"/>
        <w:jc w:val="both"/>
        <w:rPr>
          <w:rFonts w:ascii="Arial" w:hAnsi="Arial" w:cs="Arial"/>
          <w:i/>
        </w:rPr>
      </w:pPr>
    </w:p>
    <w:p w14:paraId="6EBFEE0C" w14:textId="77777777" w:rsidR="00932E91" w:rsidRDefault="00932E91" w:rsidP="00932E91">
      <w:p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 xml:space="preserve">    Il dominio affettivo (</w:t>
      </w:r>
      <w:proofErr w:type="spellStart"/>
      <w:r w:rsidRPr="00816F96">
        <w:rPr>
          <w:sz w:val="22"/>
          <w:szCs w:val="22"/>
        </w:rPr>
        <w:t>Krathwohl</w:t>
      </w:r>
      <w:proofErr w:type="spellEnd"/>
      <w:r w:rsidRPr="00816F96">
        <w:rPr>
          <w:sz w:val="22"/>
          <w:szCs w:val="22"/>
        </w:rPr>
        <w:t>, Bloom, Masia 1973) include la maniera in cui gestiamo i pensieri a livello emozionale, come i sentimenti, i valori, i complimenti, gli entusiasmi, le motivazioni e le attitudini. In questo dominio le categorie evidenziate sono cinque:</w:t>
      </w:r>
    </w:p>
    <w:p w14:paraId="541C39CB" w14:textId="77777777" w:rsidR="00932E91" w:rsidRPr="00816F96" w:rsidRDefault="00932E91" w:rsidP="00932E91">
      <w:pPr>
        <w:spacing w:line="260" w:lineRule="exact"/>
        <w:jc w:val="both"/>
        <w:rPr>
          <w:sz w:val="22"/>
          <w:szCs w:val="22"/>
        </w:rPr>
      </w:pPr>
    </w:p>
    <w:p w14:paraId="59E20F44" w14:textId="77777777" w:rsidR="00932E91" w:rsidRPr="00816F96" w:rsidRDefault="00932E91" w:rsidP="00932E91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>Ricezione dei fenomeni;</w:t>
      </w:r>
    </w:p>
    <w:p w14:paraId="50707A78" w14:textId="77777777" w:rsidR="00932E91" w:rsidRPr="00816F96" w:rsidRDefault="00932E91" w:rsidP="00932E91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>Risposta ai fenomeni;</w:t>
      </w:r>
    </w:p>
    <w:p w14:paraId="06173479" w14:textId="77777777" w:rsidR="00932E91" w:rsidRPr="00816F96" w:rsidRDefault="00932E91" w:rsidP="00932E91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>Valutazione;</w:t>
      </w:r>
    </w:p>
    <w:p w14:paraId="4344C87E" w14:textId="77777777" w:rsidR="00932E91" w:rsidRPr="00816F96" w:rsidRDefault="00932E91" w:rsidP="00932E91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>Organizzazione;</w:t>
      </w:r>
    </w:p>
    <w:p w14:paraId="40CC6F00" w14:textId="77777777" w:rsidR="00932E91" w:rsidRDefault="00932E91" w:rsidP="00932E91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>Valori personali.</w:t>
      </w:r>
    </w:p>
    <w:p w14:paraId="7DCB3C0C" w14:textId="77777777" w:rsidR="00932E91" w:rsidRDefault="00932E91" w:rsidP="00932E91">
      <w:pPr>
        <w:spacing w:line="260" w:lineRule="exact"/>
        <w:ind w:left="360"/>
        <w:jc w:val="both"/>
        <w:rPr>
          <w:sz w:val="22"/>
          <w:szCs w:val="22"/>
        </w:rPr>
      </w:pPr>
    </w:p>
    <w:p w14:paraId="78CB8B85" w14:textId="77777777" w:rsidR="00932E91" w:rsidRPr="00816F96" w:rsidRDefault="00932E91" w:rsidP="00932E91">
      <w:pPr>
        <w:spacing w:line="260" w:lineRule="exact"/>
        <w:ind w:left="360"/>
        <w:jc w:val="both"/>
        <w:rPr>
          <w:sz w:val="22"/>
          <w:szCs w:val="22"/>
        </w:rPr>
      </w:pPr>
    </w:p>
    <w:p w14:paraId="33B47490" w14:textId="77777777" w:rsidR="00932E91" w:rsidRPr="00816F96" w:rsidRDefault="00932E91" w:rsidP="00932E91">
      <w:pPr>
        <w:spacing w:line="260" w:lineRule="exact"/>
        <w:jc w:val="both"/>
        <w:rPr>
          <w:rFonts w:ascii="Arial" w:hAnsi="Arial" w:cs="Arial"/>
          <w:i/>
        </w:rPr>
      </w:pPr>
      <w:proofErr w:type="gramStart"/>
      <w:r w:rsidRPr="00816F96">
        <w:rPr>
          <w:rFonts w:ascii="Arial" w:hAnsi="Arial" w:cs="Arial"/>
          <w:i/>
        </w:rPr>
        <w:t>c</w:t>
      </w:r>
      <w:proofErr w:type="gramEnd"/>
      <w:r w:rsidRPr="00816F96">
        <w:rPr>
          <w:rFonts w:ascii="Arial" w:hAnsi="Arial" w:cs="Arial"/>
          <w:i/>
        </w:rPr>
        <w:t>. Il dominio psicomotorio</w:t>
      </w:r>
    </w:p>
    <w:p w14:paraId="2CE88CE8" w14:textId="77777777" w:rsidR="00932E91" w:rsidRPr="00816F96" w:rsidRDefault="00932E91" w:rsidP="00932E91">
      <w:pPr>
        <w:spacing w:line="260" w:lineRule="exact"/>
        <w:jc w:val="both"/>
        <w:rPr>
          <w:rFonts w:ascii="Arial" w:hAnsi="Arial" w:cs="Arial"/>
          <w:i/>
        </w:rPr>
      </w:pPr>
    </w:p>
    <w:p w14:paraId="70727CE4" w14:textId="77777777" w:rsidR="00932E91" w:rsidRPr="00816F96" w:rsidRDefault="00932E91" w:rsidP="00932E91">
      <w:p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 xml:space="preserve">    Il dominio psicomotorio (Simpson, 1972) include movimenti fisici, coordinazione, </w:t>
      </w:r>
      <w:proofErr w:type="gramStart"/>
      <w:r w:rsidRPr="00816F96">
        <w:rPr>
          <w:sz w:val="22"/>
          <w:szCs w:val="22"/>
        </w:rPr>
        <w:t>ed</w:t>
      </w:r>
      <w:proofErr w:type="gramEnd"/>
      <w:r w:rsidRPr="00816F96">
        <w:rPr>
          <w:sz w:val="22"/>
          <w:szCs w:val="22"/>
        </w:rPr>
        <w:t xml:space="preserve"> uso delle aree delle capacità motorie.</w:t>
      </w:r>
    </w:p>
    <w:p w14:paraId="732E2425" w14:textId="77777777" w:rsidR="00932E91" w:rsidRPr="00816F96" w:rsidRDefault="00932E91" w:rsidP="00932E9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816F96">
        <w:rPr>
          <w:sz w:val="22"/>
          <w:szCs w:val="22"/>
        </w:rPr>
        <w:t xml:space="preserve">Lo sviluppo di queste capacità richiede pratica ed è </w:t>
      </w:r>
      <w:proofErr w:type="gramStart"/>
      <w:r w:rsidRPr="00816F96">
        <w:rPr>
          <w:sz w:val="22"/>
          <w:szCs w:val="22"/>
        </w:rPr>
        <w:t>misurato</w:t>
      </w:r>
      <w:proofErr w:type="gramEnd"/>
      <w:r w:rsidRPr="00816F96">
        <w:rPr>
          <w:sz w:val="22"/>
          <w:szCs w:val="22"/>
        </w:rPr>
        <w:t xml:space="preserve"> in termini di velocità, precisione, distanza, procedure, o tecniche in fase di esecuzione.</w:t>
      </w:r>
    </w:p>
    <w:p w14:paraId="4C2DA03E" w14:textId="77777777" w:rsidR="00932E91" w:rsidRDefault="00932E91" w:rsidP="00932E9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816F96">
        <w:rPr>
          <w:sz w:val="22"/>
          <w:szCs w:val="22"/>
        </w:rPr>
        <w:t>Ci sono sette categorie principali:</w:t>
      </w:r>
    </w:p>
    <w:p w14:paraId="0D694DA8" w14:textId="77777777" w:rsidR="00932E91" w:rsidRPr="00816F96" w:rsidRDefault="00932E91" w:rsidP="00932E91">
      <w:pPr>
        <w:spacing w:line="260" w:lineRule="exact"/>
        <w:jc w:val="both"/>
        <w:rPr>
          <w:sz w:val="22"/>
          <w:szCs w:val="22"/>
        </w:rPr>
      </w:pPr>
    </w:p>
    <w:p w14:paraId="1BD4E56C" w14:textId="77777777" w:rsidR="00932E91" w:rsidRPr="00816F96" w:rsidRDefault="00932E91" w:rsidP="00932E91">
      <w:pPr>
        <w:numPr>
          <w:ilvl w:val="0"/>
          <w:numId w:val="4"/>
        </w:num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>Percezione;</w:t>
      </w:r>
    </w:p>
    <w:p w14:paraId="51722D56" w14:textId="77777777" w:rsidR="00932E91" w:rsidRPr="00816F96" w:rsidRDefault="00932E91" w:rsidP="00932E91">
      <w:pPr>
        <w:numPr>
          <w:ilvl w:val="0"/>
          <w:numId w:val="4"/>
        </w:num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lastRenderedPageBreak/>
        <w:t>Lettura del fatto;</w:t>
      </w:r>
    </w:p>
    <w:p w14:paraId="24421290" w14:textId="77777777" w:rsidR="00932E91" w:rsidRPr="00816F96" w:rsidRDefault="00932E91" w:rsidP="00932E91">
      <w:pPr>
        <w:numPr>
          <w:ilvl w:val="0"/>
          <w:numId w:val="4"/>
        </w:num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>Risposta guidata;</w:t>
      </w:r>
    </w:p>
    <w:p w14:paraId="15CEDB62" w14:textId="77777777" w:rsidR="00932E91" w:rsidRPr="00816F96" w:rsidRDefault="00932E91" w:rsidP="00932E91">
      <w:pPr>
        <w:numPr>
          <w:ilvl w:val="0"/>
          <w:numId w:val="4"/>
        </w:num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>Meccanismo;</w:t>
      </w:r>
    </w:p>
    <w:p w14:paraId="3BC2F380" w14:textId="77777777" w:rsidR="00932E91" w:rsidRPr="00816F96" w:rsidRDefault="00932E91" w:rsidP="00932E91">
      <w:pPr>
        <w:numPr>
          <w:ilvl w:val="0"/>
          <w:numId w:val="4"/>
        </w:num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>Risposta complessa palese;</w:t>
      </w:r>
    </w:p>
    <w:p w14:paraId="4104587B" w14:textId="77777777" w:rsidR="00932E91" w:rsidRPr="00816F96" w:rsidRDefault="00932E91" w:rsidP="00932E91">
      <w:pPr>
        <w:numPr>
          <w:ilvl w:val="0"/>
          <w:numId w:val="4"/>
        </w:num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>Adattamento;</w:t>
      </w:r>
    </w:p>
    <w:p w14:paraId="5EC33E7F" w14:textId="77777777" w:rsidR="00932E91" w:rsidRPr="00816F96" w:rsidRDefault="00932E91" w:rsidP="00932E91">
      <w:pPr>
        <w:numPr>
          <w:ilvl w:val="0"/>
          <w:numId w:val="4"/>
        </w:numPr>
        <w:spacing w:line="260" w:lineRule="exact"/>
        <w:jc w:val="both"/>
        <w:rPr>
          <w:sz w:val="22"/>
          <w:szCs w:val="22"/>
        </w:rPr>
      </w:pPr>
      <w:r w:rsidRPr="00816F96">
        <w:rPr>
          <w:sz w:val="22"/>
          <w:szCs w:val="22"/>
        </w:rPr>
        <w:t>Creazione.</w:t>
      </w:r>
    </w:p>
    <w:p w14:paraId="034189D9" w14:textId="77777777" w:rsidR="00932E91" w:rsidRPr="00816F96" w:rsidRDefault="00932E91" w:rsidP="00932E91">
      <w:pPr>
        <w:spacing w:line="260" w:lineRule="exact"/>
        <w:jc w:val="both"/>
        <w:rPr>
          <w:sz w:val="22"/>
          <w:szCs w:val="22"/>
        </w:rPr>
      </w:pPr>
    </w:p>
    <w:p w14:paraId="0451F90A" w14:textId="77777777" w:rsidR="00932E91" w:rsidRPr="00816F96" w:rsidRDefault="00932E91" w:rsidP="00932E91">
      <w:pPr>
        <w:spacing w:line="260" w:lineRule="exact"/>
        <w:jc w:val="both"/>
        <w:rPr>
          <w:sz w:val="22"/>
          <w:szCs w:val="22"/>
        </w:rPr>
      </w:pPr>
    </w:p>
    <w:p w14:paraId="57CBB8BE" w14:textId="77777777" w:rsidR="00932E91" w:rsidRPr="00D255AE" w:rsidRDefault="00932E91" w:rsidP="00932E91">
      <w:pPr>
        <w:spacing w:line="260" w:lineRule="exact"/>
        <w:jc w:val="both"/>
        <w:rPr>
          <w:rFonts w:ascii="Arial" w:hAnsi="Arial" w:cs="Arial"/>
          <w:i/>
        </w:rPr>
      </w:pPr>
      <w:proofErr w:type="gramStart"/>
      <w:r w:rsidRPr="00D255AE">
        <w:rPr>
          <w:rFonts w:ascii="Arial" w:hAnsi="Arial" w:cs="Arial"/>
          <w:i/>
        </w:rPr>
        <w:t>d</w:t>
      </w:r>
      <w:proofErr w:type="gramEnd"/>
      <w:r w:rsidRPr="00D255AE">
        <w:rPr>
          <w:rFonts w:ascii="Arial" w:hAnsi="Arial" w:cs="Arial"/>
          <w:i/>
        </w:rPr>
        <w:t>. La Tassonomia di Bloom rivista</w:t>
      </w:r>
    </w:p>
    <w:p w14:paraId="3D7B4621" w14:textId="77777777" w:rsidR="00932E91" w:rsidRPr="00D255AE" w:rsidRDefault="00932E91" w:rsidP="00932E91">
      <w:pPr>
        <w:spacing w:line="260" w:lineRule="exact"/>
        <w:jc w:val="both"/>
        <w:rPr>
          <w:rFonts w:ascii="Arial" w:hAnsi="Arial" w:cs="Arial"/>
          <w:i/>
        </w:rPr>
      </w:pPr>
    </w:p>
    <w:p w14:paraId="3D3E26DF" w14:textId="77777777" w:rsidR="00932E91" w:rsidRDefault="00932E91" w:rsidP="00932E9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816F96">
        <w:rPr>
          <w:sz w:val="22"/>
          <w:szCs w:val="22"/>
        </w:rPr>
        <w:t xml:space="preserve">Lorin Anderson, uno studente di Bloom, rivide il dominio cognitivo nella tassonomia dell’apprendimento </w:t>
      </w:r>
      <w:proofErr w:type="gramStart"/>
      <w:r w:rsidRPr="00816F96">
        <w:rPr>
          <w:sz w:val="22"/>
          <w:szCs w:val="22"/>
        </w:rPr>
        <w:t>ed</w:t>
      </w:r>
      <w:proofErr w:type="gramEnd"/>
      <w:r w:rsidRPr="00816F96">
        <w:rPr>
          <w:sz w:val="22"/>
          <w:szCs w:val="22"/>
        </w:rPr>
        <w:t xml:space="preserve"> applicò alcuni cambiamenti:</w:t>
      </w:r>
    </w:p>
    <w:p w14:paraId="14660C69" w14:textId="77777777" w:rsidR="00932E91" w:rsidRPr="00816F96" w:rsidRDefault="00932E91" w:rsidP="00932E91">
      <w:pPr>
        <w:spacing w:line="260" w:lineRule="exact"/>
        <w:jc w:val="both"/>
        <w:rPr>
          <w:sz w:val="22"/>
          <w:szCs w:val="22"/>
        </w:rPr>
      </w:pPr>
    </w:p>
    <w:p w14:paraId="29F6D1FE" w14:textId="77777777" w:rsidR="00932E91" w:rsidRPr="00816F96" w:rsidRDefault="00932E91" w:rsidP="00932E91">
      <w:pPr>
        <w:numPr>
          <w:ilvl w:val="0"/>
          <w:numId w:val="5"/>
        </w:num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M</w:t>
      </w:r>
      <w:r w:rsidRPr="00816F96">
        <w:rPr>
          <w:sz w:val="22"/>
          <w:szCs w:val="22"/>
        </w:rPr>
        <w:t>odificò i titoli delle sei categorie da nomi a verbi;</w:t>
      </w:r>
    </w:p>
    <w:p w14:paraId="7CE2B970" w14:textId="77777777" w:rsidR="00932E91" w:rsidRPr="00816F96" w:rsidRDefault="00932E91" w:rsidP="00932E91">
      <w:pPr>
        <w:numPr>
          <w:ilvl w:val="0"/>
          <w:numId w:val="5"/>
        </w:numPr>
        <w:spacing w:line="260" w:lineRule="exact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L</w:t>
      </w:r>
      <w:r w:rsidRPr="00816F96">
        <w:rPr>
          <w:sz w:val="22"/>
          <w:szCs w:val="22"/>
        </w:rPr>
        <w:t>i</w:t>
      </w:r>
      <w:proofErr w:type="gramEnd"/>
      <w:r w:rsidRPr="00816F96">
        <w:rPr>
          <w:sz w:val="22"/>
          <w:szCs w:val="22"/>
        </w:rPr>
        <w:t xml:space="preserve"> riposizionò leggermente.</w:t>
      </w:r>
    </w:p>
    <w:p w14:paraId="20F0F86C" w14:textId="77777777" w:rsidR="00932E91" w:rsidRDefault="00932E91" w:rsidP="00932E91">
      <w:pPr>
        <w:spacing w:line="260" w:lineRule="exact"/>
        <w:jc w:val="both"/>
        <w:rPr>
          <w:sz w:val="22"/>
          <w:szCs w:val="22"/>
        </w:rPr>
      </w:pPr>
    </w:p>
    <w:p w14:paraId="57770F17" w14:textId="77777777" w:rsidR="00932E91" w:rsidRDefault="00932E91" w:rsidP="00932E9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F3C6F">
        <w:rPr>
          <w:sz w:val="22"/>
          <w:szCs w:val="22"/>
        </w:rPr>
        <w:t xml:space="preserve">La figura di </w:t>
      </w:r>
      <w:proofErr w:type="gramStart"/>
      <w:r w:rsidRPr="00DF3C6F">
        <w:rPr>
          <w:sz w:val="22"/>
          <w:szCs w:val="22"/>
        </w:rPr>
        <w:t>seguito,</w:t>
      </w:r>
      <w:proofErr w:type="gramEnd"/>
      <w:r w:rsidRPr="00DF3C6F">
        <w:rPr>
          <w:sz w:val="22"/>
          <w:szCs w:val="22"/>
        </w:rPr>
        <w:t xml:space="preserve"> illustra il risultato finale.</w:t>
      </w:r>
    </w:p>
    <w:p w14:paraId="0D8AC69E" w14:textId="77777777" w:rsidR="00932E91" w:rsidRDefault="00932E91" w:rsidP="00932E91">
      <w:pPr>
        <w:spacing w:line="260" w:lineRule="exact"/>
        <w:jc w:val="both"/>
        <w:rPr>
          <w:sz w:val="22"/>
          <w:szCs w:val="22"/>
        </w:rPr>
      </w:pPr>
    </w:p>
    <w:p w14:paraId="1FF24609" w14:textId="77777777" w:rsidR="00932E91" w:rsidRDefault="00932E91" w:rsidP="00932E91">
      <w:pPr>
        <w:spacing w:line="260" w:lineRule="exact"/>
        <w:jc w:val="both"/>
        <w:rPr>
          <w:sz w:val="22"/>
          <w:szCs w:val="22"/>
        </w:rPr>
      </w:pPr>
    </w:p>
    <w:p w14:paraId="2C75884F" w14:textId="77777777" w:rsidR="00932E91" w:rsidRPr="00DF3C6F" w:rsidRDefault="00932E91" w:rsidP="00932E91">
      <w:pPr>
        <w:spacing w:line="260" w:lineRule="exact"/>
        <w:rPr>
          <w:rFonts w:ascii="Arial" w:hAnsi="Arial" w:cs="Arial"/>
          <w:b/>
          <w:sz w:val="20"/>
          <w:szCs w:val="20"/>
        </w:rPr>
      </w:pPr>
      <w:proofErr w:type="gramStart"/>
      <w:r w:rsidRPr="00DF3C6F">
        <w:rPr>
          <w:rFonts w:ascii="Arial" w:hAnsi="Arial" w:cs="Arial"/>
          <w:b/>
          <w:sz w:val="20"/>
          <w:szCs w:val="20"/>
        </w:rPr>
        <w:t>Fig.</w:t>
      </w:r>
      <w:proofErr w:type="gramEnd"/>
      <w:r w:rsidRPr="00DF3C6F">
        <w:rPr>
          <w:rFonts w:ascii="Arial" w:hAnsi="Arial" w:cs="Arial"/>
          <w:b/>
          <w:sz w:val="20"/>
          <w:szCs w:val="20"/>
        </w:rPr>
        <w:t xml:space="preserve"> n. </w:t>
      </w:r>
      <w:r w:rsidR="002F058A">
        <w:rPr>
          <w:rFonts w:ascii="Arial" w:hAnsi="Arial" w:cs="Arial"/>
          <w:b/>
          <w:sz w:val="20"/>
          <w:szCs w:val="20"/>
        </w:rPr>
        <w:t>1</w:t>
      </w:r>
      <w:r>
        <w:rPr>
          <w:rFonts w:ascii="Arial" w:hAnsi="Arial" w:cs="Arial"/>
          <w:b/>
          <w:sz w:val="20"/>
          <w:szCs w:val="20"/>
        </w:rPr>
        <w:t xml:space="preserve"> - </w:t>
      </w:r>
      <w:r w:rsidRPr="00DF3C6F">
        <w:rPr>
          <w:rFonts w:ascii="Arial" w:hAnsi="Arial" w:cs="Arial"/>
          <w:b/>
          <w:sz w:val="20"/>
          <w:szCs w:val="20"/>
        </w:rPr>
        <w:t>La tassonomia di Bloom</w:t>
      </w:r>
    </w:p>
    <w:p w14:paraId="33FB0BA7" w14:textId="77777777" w:rsidR="00932E91" w:rsidRDefault="00932E91" w:rsidP="00932E91">
      <w:pPr>
        <w:jc w:val="center"/>
      </w:pPr>
      <w:r>
        <w:rPr>
          <w:noProof/>
        </w:rPr>
        <w:drawing>
          <wp:inline distT="0" distB="0" distL="0" distR="0" wp14:anchorId="3968FAE6" wp14:editId="0B6E1A2E">
            <wp:extent cx="3547745" cy="2794000"/>
            <wp:effectExtent l="0" t="0" r="8255" b="0"/>
            <wp:docPr id="24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0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745" cy="279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FACE0D" w14:textId="77777777" w:rsidR="00932E91" w:rsidRDefault="00932E91" w:rsidP="00932E91">
      <w:pPr>
        <w:spacing w:line="260" w:lineRule="exact"/>
        <w:jc w:val="both"/>
        <w:rPr>
          <w:sz w:val="22"/>
          <w:szCs w:val="22"/>
          <w:highlight w:val="yellow"/>
        </w:rPr>
      </w:pPr>
    </w:p>
    <w:p w14:paraId="70BF8E07" w14:textId="77777777" w:rsidR="00932E91" w:rsidRDefault="00932E91" w:rsidP="00932E91">
      <w:pPr>
        <w:spacing w:line="260" w:lineRule="exact"/>
        <w:jc w:val="both"/>
        <w:rPr>
          <w:sz w:val="22"/>
          <w:szCs w:val="22"/>
          <w:highlight w:val="yellow"/>
        </w:rPr>
      </w:pPr>
    </w:p>
    <w:p w14:paraId="7FB8A36B" w14:textId="77777777" w:rsidR="00932E91" w:rsidRDefault="00932E91" w:rsidP="00932E91">
      <w:pPr>
        <w:spacing w:line="260" w:lineRule="exact"/>
        <w:jc w:val="both"/>
        <w:rPr>
          <w:sz w:val="22"/>
          <w:szCs w:val="22"/>
          <w:highlight w:val="yellow"/>
        </w:rPr>
      </w:pPr>
    </w:p>
    <w:p w14:paraId="696229E4" w14:textId="77777777" w:rsidR="002F058A" w:rsidRDefault="00932E91" w:rsidP="00932E91">
      <w:pPr>
        <w:spacing w:line="260" w:lineRule="exact"/>
        <w:jc w:val="both"/>
        <w:rPr>
          <w:rFonts w:ascii="Arial" w:hAnsi="Arial" w:cs="Arial"/>
          <w:b/>
          <w:i/>
        </w:rPr>
      </w:pPr>
      <w:r w:rsidRPr="008D0DF7">
        <w:rPr>
          <w:rFonts w:ascii="Arial" w:hAnsi="Arial" w:cs="Arial"/>
          <w:b/>
          <w:i/>
        </w:rPr>
        <w:t xml:space="preserve"> </w:t>
      </w:r>
    </w:p>
    <w:p w14:paraId="75EE10ED" w14:textId="77777777" w:rsidR="002F058A" w:rsidRDefault="002F058A" w:rsidP="00932E91">
      <w:pPr>
        <w:spacing w:line="260" w:lineRule="exact"/>
        <w:jc w:val="both"/>
        <w:rPr>
          <w:rFonts w:ascii="Arial" w:hAnsi="Arial" w:cs="Arial"/>
          <w:b/>
          <w:i/>
        </w:rPr>
      </w:pPr>
    </w:p>
    <w:p w14:paraId="490C5307" w14:textId="77777777" w:rsidR="002F058A" w:rsidRDefault="002F058A" w:rsidP="00932E91">
      <w:pPr>
        <w:spacing w:line="260" w:lineRule="exact"/>
        <w:jc w:val="both"/>
        <w:rPr>
          <w:rFonts w:ascii="Arial" w:hAnsi="Arial" w:cs="Arial"/>
          <w:b/>
          <w:i/>
        </w:rPr>
      </w:pPr>
    </w:p>
    <w:p w14:paraId="78DA01FD" w14:textId="77777777" w:rsidR="00932E91" w:rsidRPr="008D0DF7" w:rsidRDefault="00932E91" w:rsidP="00932E91">
      <w:pPr>
        <w:spacing w:line="260" w:lineRule="exact"/>
        <w:jc w:val="both"/>
        <w:rPr>
          <w:rFonts w:ascii="Arial" w:hAnsi="Arial" w:cs="Arial"/>
          <w:b/>
          <w:i/>
        </w:rPr>
      </w:pPr>
      <w:r w:rsidRPr="008D0DF7">
        <w:rPr>
          <w:rFonts w:ascii="Arial" w:hAnsi="Arial" w:cs="Arial"/>
          <w:b/>
          <w:i/>
        </w:rPr>
        <w:t>Esempio della Tassonomia di Bloom applicata alle lingue e all’informatica</w:t>
      </w:r>
      <w:r>
        <w:rPr>
          <w:rFonts w:ascii="Arial" w:hAnsi="Arial" w:cs="Arial"/>
          <w:b/>
          <w:i/>
        </w:rPr>
        <w:fldChar w:fldCharType="begin"/>
      </w:r>
      <w:r>
        <w:instrText xml:space="preserve"> XE "</w:instrText>
      </w:r>
      <w:r w:rsidRPr="008D0DF7">
        <w:rPr>
          <w:rFonts w:ascii="Arial" w:hAnsi="Arial" w:cs="Arial"/>
          <w:b/>
          <w:i/>
        </w:rPr>
        <w:instrText>b. Esempio della Tassonomia di Bloom applicata alle lingue e all’informatica</w:instrText>
      </w:r>
      <w:r>
        <w:instrText xml:space="preserve">" </w:instrText>
      </w:r>
      <w:r>
        <w:rPr>
          <w:rFonts w:ascii="Arial" w:hAnsi="Arial" w:cs="Arial"/>
          <w:b/>
          <w:i/>
        </w:rPr>
        <w:fldChar w:fldCharType="end"/>
      </w:r>
    </w:p>
    <w:p w14:paraId="5E8B4DEE" w14:textId="77777777" w:rsidR="00932E91" w:rsidRPr="00596C6D" w:rsidRDefault="00932E91" w:rsidP="00932E91">
      <w:pPr>
        <w:spacing w:line="260" w:lineRule="exact"/>
        <w:jc w:val="both"/>
        <w:rPr>
          <w:sz w:val="22"/>
          <w:szCs w:val="22"/>
          <w:highlight w:val="green"/>
        </w:rPr>
      </w:pPr>
    </w:p>
    <w:p w14:paraId="21398997" w14:textId="77777777" w:rsidR="00932E91" w:rsidRPr="00884D65" w:rsidRDefault="00932E91" w:rsidP="00932E9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884D65">
        <w:rPr>
          <w:sz w:val="22"/>
          <w:szCs w:val="22"/>
        </w:rPr>
        <w:t>Un esempio di come può essere applicata la tassonomia di Bloom è il passaporto europeo delle lingue</w:t>
      </w:r>
      <w:r>
        <w:rPr>
          <w:sz w:val="22"/>
          <w:szCs w:val="22"/>
        </w:rPr>
        <w:t xml:space="preserve"> </w:t>
      </w:r>
      <w:proofErr w:type="spellStart"/>
      <w:r w:rsidRPr="00884D65">
        <w:rPr>
          <w:sz w:val="22"/>
          <w:szCs w:val="22"/>
        </w:rPr>
        <w:t>Europass</w:t>
      </w:r>
      <w:proofErr w:type="spellEnd"/>
      <w:proofErr w:type="gramStart"/>
      <w:r>
        <w:rPr>
          <w:rStyle w:val="Rimandonotaapidipagina"/>
          <w:sz w:val="22"/>
          <w:szCs w:val="22"/>
        </w:rPr>
        <w:footnoteReference w:id="1"/>
      </w:r>
      <w:r w:rsidRPr="00884D65">
        <w:rPr>
          <w:sz w:val="22"/>
          <w:szCs w:val="22"/>
        </w:rPr>
        <w:t>,</w:t>
      </w:r>
      <w:proofErr w:type="gramEnd"/>
      <w:r w:rsidRPr="00884D65">
        <w:rPr>
          <w:sz w:val="22"/>
          <w:szCs w:val="22"/>
        </w:rPr>
        <w:t xml:space="preserve"> che attesta</w:t>
      </w:r>
      <w:r>
        <w:rPr>
          <w:sz w:val="22"/>
          <w:szCs w:val="22"/>
        </w:rPr>
        <w:t xml:space="preserve"> (attraverso un’auto-valutazione)</w:t>
      </w:r>
      <w:r w:rsidRPr="00884D65">
        <w:rPr>
          <w:sz w:val="22"/>
          <w:szCs w:val="22"/>
        </w:rPr>
        <w:t xml:space="preserve"> la conoscenza di una lingua straniera da parte dell’utente, in tutto il territorio dell’Unione Europea.</w:t>
      </w:r>
    </w:p>
    <w:p w14:paraId="37602F70" w14:textId="77777777" w:rsidR="00932E91" w:rsidRDefault="00932E91" w:rsidP="00932E91">
      <w:pPr>
        <w:spacing w:line="260" w:lineRule="exact"/>
        <w:jc w:val="both"/>
        <w:rPr>
          <w:sz w:val="22"/>
          <w:szCs w:val="22"/>
        </w:rPr>
      </w:pPr>
    </w:p>
    <w:p w14:paraId="00089D67" w14:textId="77777777" w:rsidR="00932E91" w:rsidRDefault="00932E91" w:rsidP="00932E9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D1D92">
        <w:rPr>
          <w:sz w:val="22"/>
          <w:szCs w:val="22"/>
        </w:rPr>
        <w:t xml:space="preserve">Altro esempio di come può essere applicata la tassonomia di Bloom è la patente europea del computer, </w:t>
      </w:r>
      <w:proofErr w:type="gramStart"/>
      <w:r w:rsidRPr="00CD1D92">
        <w:rPr>
          <w:sz w:val="22"/>
          <w:szCs w:val="22"/>
        </w:rPr>
        <w:t>meglio</w:t>
      </w:r>
      <w:proofErr w:type="gramEnd"/>
      <w:r w:rsidRPr="00CD1D92">
        <w:rPr>
          <w:sz w:val="22"/>
          <w:szCs w:val="22"/>
        </w:rPr>
        <w:t xml:space="preserve"> nota come ECDL (</w:t>
      </w:r>
      <w:proofErr w:type="spellStart"/>
      <w:r w:rsidRPr="00F01AE9">
        <w:rPr>
          <w:i/>
          <w:sz w:val="22"/>
          <w:szCs w:val="22"/>
        </w:rPr>
        <w:t>European</w:t>
      </w:r>
      <w:proofErr w:type="spellEnd"/>
      <w:r w:rsidRPr="00F01AE9">
        <w:rPr>
          <w:i/>
          <w:sz w:val="22"/>
          <w:szCs w:val="22"/>
        </w:rPr>
        <w:t xml:space="preserve"> Computer </w:t>
      </w:r>
      <w:proofErr w:type="spellStart"/>
      <w:r w:rsidRPr="00F01AE9">
        <w:rPr>
          <w:i/>
          <w:sz w:val="22"/>
          <w:szCs w:val="22"/>
        </w:rPr>
        <w:t>Driving</w:t>
      </w:r>
      <w:proofErr w:type="spellEnd"/>
      <w:r w:rsidRPr="00F01AE9">
        <w:rPr>
          <w:i/>
          <w:sz w:val="22"/>
          <w:szCs w:val="22"/>
        </w:rPr>
        <w:t xml:space="preserve"> </w:t>
      </w:r>
      <w:proofErr w:type="spellStart"/>
      <w:r w:rsidRPr="00F01AE9">
        <w:rPr>
          <w:i/>
          <w:sz w:val="22"/>
          <w:szCs w:val="22"/>
        </w:rPr>
        <w:t>Licence</w:t>
      </w:r>
      <w:proofErr w:type="spellEnd"/>
      <w:r>
        <w:rPr>
          <w:sz w:val="22"/>
          <w:szCs w:val="22"/>
        </w:rPr>
        <w:t>).</w:t>
      </w:r>
    </w:p>
    <w:p w14:paraId="658B375B" w14:textId="77777777" w:rsidR="00932E91" w:rsidRDefault="00932E91" w:rsidP="00932E91">
      <w:pPr>
        <w:spacing w:line="260" w:lineRule="exact"/>
        <w:rPr>
          <w:sz w:val="22"/>
          <w:szCs w:val="22"/>
        </w:rPr>
      </w:pPr>
    </w:p>
    <w:p w14:paraId="28D78E14" w14:textId="77777777" w:rsidR="00932E91" w:rsidRPr="00F12ED6" w:rsidRDefault="00932E91" w:rsidP="00932E91">
      <w:pPr>
        <w:jc w:val="center"/>
        <w:rPr>
          <w:rFonts w:ascii="Arial" w:hAnsi="Arial" w:cs="Arial"/>
          <w:b/>
          <w:sz w:val="20"/>
          <w:szCs w:val="20"/>
        </w:rPr>
      </w:pPr>
      <w:r w:rsidRPr="00DA7F54">
        <w:rPr>
          <w:rFonts w:ascii="Arial" w:hAnsi="Arial" w:cs="Arial"/>
          <w:b/>
          <w:sz w:val="20"/>
          <w:szCs w:val="20"/>
        </w:rPr>
        <w:t>Fig. n.</w:t>
      </w:r>
      <w:r w:rsidR="002F058A">
        <w:rPr>
          <w:rFonts w:ascii="Arial" w:hAnsi="Arial" w:cs="Arial"/>
          <w:b/>
          <w:sz w:val="20"/>
          <w:szCs w:val="20"/>
        </w:rPr>
        <w:t xml:space="preserve"> 2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-</w:t>
      </w:r>
      <w:r w:rsidRPr="00DA7F54">
        <w:rPr>
          <w:rFonts w:ascii="Arial" w:hAnsi="Arial" w:cs="Arial"/>
          <w:b/>
          <w:sz w:val="20"/>
          <w:szCs w:val="20"/>
        </w:rPr>
        <w:t xml:space="preserve"> La piramide della professionalità ICT*</w:t>
      </w:r>
    </w:p>
    <w:p w14:paraId="70726B95" w14:textId="77777777" w:rsidR="00932E91" w:rsidRDefault="00932E91" w:rsidP="00932E91">
      <w:pPr>
        <w:jc w:val="center"/>
      </w:pPr>
      <w:r>
        <w:rPr>
          <w:noProof/>
        </w:rPr>
        <w:drawing>
          <wp:inline distT="0" distB="0" distL="0" distR="0" wp14:anchorId="19EF1B46" wp14:editId="04F607A1">
            <wp:extent cx="3818255" cy="2353945"/>
            <wp:effectExtent l="0" t="0" r="0" b="8255"/>
            <wp:docPr id="25" name="Immagine 15" descr="Descrizione: piram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5" descr="Descrizione: piramid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5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255" cy="235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96168E" w14:textId="77777777" w:rsidR="00932E91" w:rsidRPr="00DD1F7F" w:rsidRDefault="00932E91" w:rsidP="00932E91">
      <w:pPr>
        <w:jc w:val="both"/>
        <w:rPr>
          <w:sz w:val="20"/>
          <w:szCs w:val="20"/>
        </w:rPr>
      </w:pPr>
      <w:r w:rsidRPr="00F12ED6">
        <w:rPr>
          <w:sz w:val="20"/>
          <w:szCs w:val="20"/>
        </w:rPr>
        <w:t xml:space="preserve">* </w:t>
      </w:r>
      <w:r w:rsidRPr="00F12ED6">
        <w:rPr>
          <w:rStyle w:val="Enfasicorsivo"/>
          <w:sz w:val="20"/>
          <w:szCs w:val="20"/>
        </w:rPr>
        <w:t>Fonte: Confindustria Servizi Innovativi / DIT - Rapporto Occupazione ICT 2006</w:t>
      </w:r>
    </w:p>
    <w:p w14:paraId="48EC4749" w14:textId="77777777" w:rsidR="00932E91" w:rsidRDefault="00932E91" w:rsidP="00932E91">
      <w:pPr>
        <w:pStyle w:val="NormaleWeb"/>
        <w:spacing w:before="0" w:beforeAutospacing="0" w:after="0" w:afterAutospacing="0"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L’ECDL più diffuso è l’ECDL Core, che attesta</w:t>
      </w:r>
      <w:r w:rsidRPr="00CD1D92">
        <w:rPr>
          <w:sz w:val="22"/>
          <w:szCs w:val="22"/>
        </w:rPr>
        <w:t xml:space="preserve"> la capacità di utilizzare il PC nelle applicazioni più comuni. Per ottenere la certificazione completa occorre superare sette esami: </w:t>
      </w:r>
    </w:p>
    <w:p w14:paraId="2B77A58B" w14:textId="77777777" w:rsidR="00932E91" w:rsidRPr="00CD1D92" w:rsidRDefault="00932E91" w:rsidP="00932E91">
      <w:pPr>
        <w:pStyle w:val="NormaleWeb"/>
        <w:spacing w:before="0" w:beforeAutospacing="0" w:after="0" w:afterAutospacing="0" w:line="260" w:lineRule="exact"/>
        <w:jc w:val="both"/>
        <w:rPr>
          <w:sz w:val="22"/>
          <w:szCs w:val="22"/>
        </w:rPr>
      </w:pPr>
    </w:p>
    <w:p w14:paraId="2816A029" w14:textId="77777777" w:rsidR="00932E91" w:rsidRPr="00CD1D92" w:rsidRDefault="00932E91" w:rsidP="00932E91">
      <w:pPr>
        <w:numPr>
          <w:ilvl w:val="0"/>
          <w:numId w:val="6"/>
        </w:numPr>
        <w:spacing w:line="260" w:lineRule="exact"/>
        <w:rPr>
          <w:sz w:val="22"/>
          <w:szCs w:val="22"/>
        </w:rPr>
      </w:pPr>
      <w:r w:rsidRPr="00CD1D92">
        <w:rPr>
          <w:sz w:val="22"/>
          <w:szCs w:val="22"/>
        </w:rPr>
        <w:t>Concetti di base dell’ICT</w:t>
      </w:r>
      <w:r>
        <w:rPr>
          <w:sz w:val="22"/>
          <w:szCs w:val="22"/>
        </w:rPr>
        <w:t>;</w:t>
      </w:r>
    </w:p>
    <w:p w14:paraId="070B167F" w14:textId="77777777" w:rsidR="00932E91" w:rsidRPr="00CD1D92" w:rsidRDefault="00932E91" w:rsidP="00932E91">
      <w:pPr>
        <w:numPr>
          <w:ilvl w:val="0"/>
          <w:numId w:val="7"/>
        </w:numPr>
        <w:spacing w:line="260" w:lineRule="exact"/>
        <w:rPr>
          <w:sz w:val="22"/>
          <w:szCs w:val="22"/>
        </w:rPr>
      </w:pPr>
      <w:r w:rsidRPr="00CD1D92">
        <w:rPr>
          <w:sz w:val="22"/>
          <w:szCs w:val="22"/>
        </w:rPr>
        <w:t>Uso del computer e gestione dei file</w:t>
      </w:r>
      <w:r>
        <w:rPr>
          <w:sz w:val="22"/>
          <w:szCs w:val="22"/>
        </w:rPr>
        <w:t>;</w:t>
      </w:r>
      <w:r w:rsidRPr="00CD1D92">
        <w:rPr>
          <w:sz w:val="22"/>
          <w:szCs w:val="22"/>
        </w:rPr>
        <w:t xml:space="preserve"> </w:t>
      </w:r>
    </w:p>
    <w:p w14:paraId="4F6AB232" w14:textId="77777777" w:rsidR="00932E91" w:rsidRPr="00CD1D92" w:rsidRDefault="00932E91" w:rsidP="00932E91">
      <w:pPr>
        <w:numPr>
          <w:ilvl w:val="0"/>
          <w:numId w:val="8"/>
        </w:num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Elaborazione testi;</w:t>
      </w:r>
    </w:p>
    <w:p w14:paraId="4B42FA83" w14:textId="77777777" w:rsidR="00932E91" w:rsidRPr="00CD1D92" w:rsidRDefault="00932E91" w:rsidP="00932E91">
      <w:pPr>
        <w:numPr>
          <w:ilvl w:val="0"/>
          <w:numId w:val="9"/>
        </w:numPr>
        <w:spacing w:line="260" w:lineRule="exact"/>
        <w:rPr>
          <w:sz w:val="22"/>
          <w:szCs w:val="22"/>
        </w:rPr>
      </w:pPr>
      <w:r w:rsidRPr="00CD1D92">
        <w:rPr>
          <w:sz w:val="22"/>
          <w:szCs w:val="22"/>
        </w:rPr>
        <w:t>Foglio elettronico</w:t>
      </w:r>
      <w:r>
        <w:rPr>
          <w:sz w:val="22"/>
          <w:szCs w:val="22"/>
        </w:rPr>
        <w:t>;</w:t>
      </w:r>
    </w:p>
    <w:p w14:paraId="63913EF7" w14:textId="77777777" w:rsidR="00932E91" w:rsidRPr="00CD1D92" w:rsidRDefault="00932E91" w:rsidP="00932E91">
      <w:pPr>
        <w:numPr>
          <w:ilvl w:val="0"/>
          <w:numId w:val="10"/>
        </w:numPr>
        <w:spacing w:line="260" w:lineRule="exact"/>
        <w:rPr>
          <w:sz w:val="22"/>
          <w:szCs w:val="22"/>
        </w:rPr>
      </w:pPr>
      <w:r w:rsidRPr="00CD1D92">
        <w:rPr>
          <w:sz w:val="22"/>
          <w:szCs w:val="22"/>
        </w:rPr>
        <w:t>Uso delle basi di dati</w:t>
      </w:r>
      <w:r>
        <w:rPr>
          <w:sz w:val="22"/>
          <w:szCs w:val="22"/>
        </w:rPr>
        <w:t>;</w:t>
      </w:r>
      <w:r w:rsidRPr="00CD1D92">
        <w:rPr>
          <w:sz w:val="22"/>
          <w:szCs w:val="22"/>
        </w:rPr>
        <w:t xml:space="preserve"> </w:t>
      </w:r>
    </w:p>
    <w:p w14:paraId="56297F97" w14:textId="77777777" w:rsidR="00932E91" w:rsidRPr="00CD1D92" w:rsidRDefault="00932E91" w:rsidP="00932E91">
      <w:pPr>
        <w:numPr>
          <w:ilvl w:val="0"/>
          <w:numId w:val="11"/>
        </w:numPr>
        <w:spacing w:line="260" w:lineRule="exact"/>
        <w:rPr>
          <w:sz w:val="22"/>
          <w:szCs w:val="22"/>
        </w:rPr>
      </w:pPr>
      <w:r>
        <w:rPr>
          <w:sz w:val="22"/>
          <w:szCs w:val="22"/>
        </w:rPr>
        <w:t>Strumenti di presentazione;</w:t>
      </w:r>
    </w:p>
    <w:p w14:paraId="1110B959" w14:textId="77777777" w:rsidR="00932E91" w:rsidRDefault="00932E91" w:rsidP="00932E91">
      <w:pPr>
        <w:numPr>
          <w:ilvl w:val="0"/>
          <w:numId w:val="12"/>
        </w:numPr>
        <w:spacing w:line="260" w:lineRule="exact"/>
        <w:rPr>
          <w:sz w:val="22"/>
          <w:szCs w:val="22"/>
        </w:rPr>
      </w:pPr>
      <w:r w:rsidRPr="00CD1D92">
        <w:rPr>
          <w:sz w:val="22"/>
          <w:szCs w:val="22"/>
        </w:rPr>
        <w:t>Navigazione e comunicazione in ret</w:t>
      </w:r>
      <w:r>
        <w:rPr>
          <w:sz w:val="22"/>
          <w:szCs w:val="22"/>
        </w:rPr>
        <w:t>e.</w:t>
      </w:r>
    </w:p>
    <w:p w14:paraId="49A3379D" w14:textId="77777777" w:rsidR="00932E91" w:rsidRPr="00CD1D92" w:rsidRDefault="00932E91" w:rsidP="00932E9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Ogni esame ha dei livelli di competenza riconosciuti e descritti all’interno del </w:t>
      </w:r>
      <w:proofErr w:type="spellStart"/>
      <w:r>
        <w:rPr>
          <w:sz w:val="22"/>
          <w:szCs w:val="22"/>
        </w:rPr>
        <w:t>Syllabus</w:t>
      </w:r>
      <w:proofErr w:type="spellEnd"/>
      <w:r>
        <w:rPr>
          <w:sz w:val="22"/>
          <w:szCs w:val="22"/>
        </w:rPr>
        <w:t>.</w:t>
      </w:r>
      <w:r>
        <w:rPr>
          <w:rStyle w:val="Rimandonotaapidipagina"/>
          <w:sz w:val="22"/>
          <w:szCs w:val="22"/>
        </w:rPr>
        <w:footnoteReference w:id="2"/>
      </w:r>
    </w:p>
    <w:p w14:paraId="1599694A" w14:textId="77777777"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DD2A27" w14:textId="77777777" w:rsidR="00932E91" w:rsidRDefault="00932E91" w:rsidP="00932E91">
      <w:r>
        <w:separator/>
      </w:r>
    </w:p>
  </w:endnote>
  <w:endnote w:type="continuationSeparator" w:id="0">
    <w:p w14:paraId="7B656D84" w14:textId="77777777" w:rsidR="00932E91" w:rsidRDefault="00932E91" w:rsidP="00932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8F4BA1" w14:textId="77777777" w:rsidR="00932E91" w:rsidRDefault="00932E91" w:rsidP="00932E91">
      <w:r>
        <w:separator/>
      </w:r>
    </w:p>
  </w:footnote>
  <w:footnote w:type="continuationSeparator" w:id="0">
    <w:p w14:paraId="3ED4C004" w14:textId="77777777" w:rsidR="00932E91" w:rsidRDefault="00932E91" w:rsidP="00932E91">
      <w:r>
        <w:continuationSeparator/>
      </w:r>
    </w:p>
  </w:footnote>
  <w:footnote w:id="1">
    <w:p w14:paraId="6B6256D1" w14:textId="77777777" w:rsidR="00932E91" w:rsidRDefault="00932E91" w:rsidP="00932E91">
      <w:pPr>
        <w:pStyle w:val="Testonotaapidipagina"/>
      </w:pPr>
      <w:r>
        <w:rPr>
          <w:rStyle w:val="Rimandonotaapidipagina"/>
        </w:rPr>
        <w:footnoteRef/>
      </w:r>
      <w:r>
        <w:t xml:space="preserve"> Fonte dal sito </w:t>
      </w:r>
      <w:hyperlink r:id="rId1" w:history="1">
        <w:r w:rsidRPr="009223C9">
          <w:rPr>
            <w:rStyle w:val="Collegamentoipertestuale"/>
          </w:rPr>
          <w:t>http://europass.cedefop.europa.eu</w:t>
        </w:r>
      </w:hyperlink>
    </w:p>
    <w:p w14:paraId="36A98FAE" w14:textId="77777777" w:rsidR="00932E91" w:rsidRPr="00FB550E" w:rsidRDefault="00932E91" w:rsidP="00932E91">
      <w:pPr>
        <w:pStyle w:val="Testonotaapidipagina"/>
      </w:pPr>
    </w:p>
  </w:footnote>
  <w:footnote w:id="2">
    <w:p w14:paraId="21F9D483" w14:textId="77777777" w:rsidR="00932E91" w:rsidRPr="00951D16" w:rsidRDefault="00932E91" w:rsidP="00932E91">
      <w:pPr>
        <w:pStyle w:val="Testonotaapidipagina"/>
      </w:pPr>
      <w:r>
        <w:rPr>
          <w:rStyle w:val="Rimandonotaapidipagina"/>
        </w:rPr>
        <w:footnoteRef/>
      </w:r>
      <w:r>
        <w:t xml:space="preserve"> Fonte dal sito </w:t>
      </w:r>
      <w:hyperlink r:id="rId2" w:history="1">
        <w:r w:rsidRPr="009223C9">
          <w:rPr>
            <w:rStyle w:val="Collegamentoipertestuale"/>
          </w:rPr>
          <w:t>http://www.aicanet.net/certificazioni/ecdl/core-level</w:t>
        </w:r>
      </w:hyperlink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49F2"/>
    <w:multiLevelType w:val="multilevel"/>
    <w:tmpl w:val="FD3A2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364600"/>
    <w:multiLevelType w:val="hybridMultilevel"/>
    <w:tmpl w:val="49E08EF6"/>
    <w:lvl w:ilvl="0" w:tplc="81C01E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962A9E"/>
    <w:multiLevelType w:val="multilevel"/>
    <w:tmpl w:val="293E7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b w:val="0"/>
        <w:sz w:val="22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7E0DF4"/>
    <w:multiLevelType w:val="hybridMultilevel"/>
    <w:tmpl w:val="E0E0838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D923DF"/>
    <w:multiLevelType w:val="hybridMultilevel"/>
    <w:tmpl w:val="C9FEAB4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DA35C2A"/>
    <w:multiLevelType w:val="multilevel"/>
    <w:tmpl w:val="259E9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4801435"/>
    <w:multiLevelType w:val="multilevel"/>
    <w:tmpl w:val="B232D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2434E2"/>
    <w:multiLevelType w:val="multilevel"/>
    <w:tmpl w:val="0602C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E72283F"/>
    <w:multiLevelType w:val="hybridMultilevel"/>
    <w:tmpl w:val="799CC4A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8783227"/>
    <w:multiLevelType w:val="multilevel"/>
    <w:tmpl w:val="8EF84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A46A25"/>
    <w:multiLevelType w:val="multilevel"/>
    <w:tmpl w:val="C610E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1D4C13"/>
    <w:multiLevelType w:val="hybridMultilevel"/>
    <w:tmpl w:val="84E6F8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3"/>
  </w:num>
  <w:num w:numId="5">
    <w:abstractNumId w:val="1"/>
  </w:num>
  <w:num w:numId="6">
    <w:abstractNumId w:val="10"/>
  </w:num>
  <w:num w:numId="7">
    <w:abstractNumId w:val="0"/>
  </w:num>
  <w:num w:numId="8">
    <w:abstractNumId w:val="5"/>
  </w:num>
  <w:num w:numId="9">
    <w:abstractNumId w:val="9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E91"/>
    <w:rsid w:val="002F058A"/>
    <w:rsid w:val="007E2BA9"/>
    <w:rsid w:val="00932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1E784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2E91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932E91"/>
    <w:pPr>
      <w:spacing w:before="100" w:beforeAutospacing="1" w:after="100" w:afterAutospacing="1"/>
    </w:pPr>
  </w:style>
  <w:style w:type="character" w:styleId="Collegamentoipertestuale">
    <w:name w:val="Hyperlink"/>
    <w:rsid w:val="00932E91"/>
    <w:rPr>
      <w:color w:val="0000FF"/>
      <w:u w:val="single"/>
    </w:rPr>
  </w:style>
  <w:style w:type="paragraph" w:styleId="Testonotaapidipagina">
    <w:name w:val="footnote text"/>
    <w:aliases w:val="stile 1,stile 1 Carattere Carattere Carattere,stile 1 Carattere"/>
    <w:basedOn w:val="Normale"/>
    <w:link w:val="TestonotaapidipaginaCarattere"/>
    <w:rsid w:val="00932E91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1,stile 1 Carattere Carattere Carattere Carattere,stile 1 Carattere Carattere"/>
    <w:basedOn w:val="Caratterepredefinitoparagrafo"/>
    <w:link w:val="Testonotaapidipagina"/>
    <w:rsid w:val="00932E91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rsid w:val="00932E91"/>
    <w:rPr>
      <w:vertAlign w:val="superscript"/>
    </w:rPr>
  </w:style>
  <w:style w:type="character" w:styleId="Enfasicorsivo">
    <w:name w:val="Emphasis"/>
    <w:qFormat/>
    <w:rsid w:val="00932E91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2E9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32E91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2E91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932E91"/>
    <w:pPr>
      <w:spacing w:before="100" w:beforeAutospacing="1" w:after="100" w:afterAutospacing="1"/>
    </w:pPr>
  </w:style>
  <w:style w:type="character" w:styleId="Collegamentoipertestuale">
    <w:name w:val="Hyperlink"/>
    <w:rsid w:val="00932E91"/>
    <w:rPr>
      <w:color w:val="0000FF"/>
      <w:u w:val="single"/>
    </w:rPr>
  </w:style>
  <w:style w:type="paragraph" w:styleId="Testonotaapidipagina">
    <w:name w:val="footnote text"/>
    <w:aliases w:val="stile 1,stile 1 Carattere Carattere Carattere,stile 1 Carattere"/>
    <w:basedOn w:val="Normale"/>
    <w:link w:val="TestonotaapidipaginaCarattere"/>
    <w:rsid w:val="00932E91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1,stile 1 Carattere Carattere Carattere Carattere,stile 1 Carattere Carattere"/>
    <w:basedOn w:val="Caratterepredefinitoparagrafo"/>
    <w:link w:val="Testonotaapidipagina"/>
    <w:rsid w:val="00932E91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rsid w:val="00932E91"/>
    <w:rPr>
      <w:vertAlign w:val="superscript"/>
    </w:rPr>
  </w:style>
  <w:style w:type="character" w:styleId="Enfasicorsivo">
    <w:name w:val="Emphasis"/>
    <w:qFormat/>
    <w:rsid w:val="00932E91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2E9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32E91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e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opass.cedefop.europa.eu" TargetMode="External"/><Relationship Id="rId2" Type="http://schemas.openxmlformats.org/officeDocument/2006/relationships/hyperlink" Target="http://www.aicanet.net/certificazioni/ecdl/core-leve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576</Words>
  <Characters>3288</Characters>
  <Application>Microsoft Macintosh Word</Application>
  <DocSecurity>0</DocSecurity>
  <Lines>27</Lines>
  <Paragraphs>7</Paragraphs>
  <ScaleCrop>false</ScaleCrop>
  <Company/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2</cp:revision>
  <dcterms:created xsi:type="dcterms:W3CDTF">2015-10-29T09:41:00Z</dcterms:created>
  <dcterms:modified xsi:type="dcterms:W3CDTF">2015-10-29T09:43:00Z</dcterms:modified>
</cp:coreProperties>
</file>