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30CC3" w14:textId="77777777" w:rsidR="00986863" w:rsidRPr="00D17698" w:rsidRDefault="00986863" w:rsidP="00986863">
      <w:pPr>
        <w:spacing w:line="260" w:lineRule="exact"/>
        <w:jc w:val="both"/>
        <w:rPr>
          <w:rFonts w:ascii="Arial" w:hAnsi="Arial" w:cs="Arial"/>
          <w:b/>
          <w:i/>
        </w:rPr>
      </w:pPr>
      <w:r w:rsidRPr="00D17698">
        <w:rPr>
          <w:rFonts w:ascii="Arial" w:hAnsi="Arial" w:cs="Arial"/>
          <w:b/>
          <w:i/>
        </w:rPr>
        <w:t>Teoria dei livelli complessi di Massimo Soriani Bellavista</w:t>
      </w:r>
      <w:r>
        <w:rPr>
          <w:rFonts w:ascii="Arial" w:hAnsi="Arial" w:cs="Arial"/>
          <w:b/>
          <w:i/>
        </w:rPr>
        <w:fldChar w:fldCharType="begin"/>
      </w:r>
      <w:r>
        <w:instrText xml:space="preserve"> XE "</w:instrText>
      </w:r>
      <w:r w:rsidRPr="00D17698">
        <w:rPr>
          <w:rFonts w:ascii="Arial" w:hAnsi="Arial" w:cs="Arial"/>
          <w:b/>
          <w:i/>
        </w:rPr>
        <w:instrText>a. Teoria dei livelli complessi di Massimo Soriani Bellavista</w:instrText>
      </w:r>
      <w:r>
        <w:instrText xml:space="preserve">" </w:instrText>
      </w:r>
      <w:r>
        <w:rPr>
          <w:rFonts w:ascii="Arial" w:hAnsi="Arial" w:cs="Arial"/>
          <w:b/>
          <w:i/>
        </w:rPr>
        <w:fldChar w:fldCharType="end"/>
      </w:r>
    </w:p>
    <w:p w14:paraId="499D836F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     </w:t>
      </w:r>
    </w:p>
    <w:p w14:paraId="3AC8170F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    Questa parte prende spunto dalla Teoria dei Livelli di Gregory </w:t>
      </w:r>
      <w:proofErr w:type="spellStart"/>
      <w:r w:rsidRPr="00D17698">
        <w:rPr>
          <w:sz w:val="22"/>
          <w:szCs w:val="22"/>
        </w:rPr>
        <w:t>Bateson</w:t>
      </w:r>
      <w:proofErr w:type="spellEnd"/>
      <w:r w:rsidRPr="00D17698">
        <w:rPr>
          <w:sz w:val="22"/>
          <w:szCs w:val="22"/>
        </w:rPr>
        <w:t xml:space="preserve">, famosa anche come “Imparare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imparare”.</w:t>
      </w:r>
      <w:r w:rsidRPr="00D17698">
        <w:rPr>
          <w:rStyle w:val="Rimandonotaapidipagina"/>
          <w:sz w:val="22"/>
          <w:szCs w:val="22"/>
        </w:rPr>
        <w:footnoteReference w:id="1"/>
      </w:r>
    </w:p>
    <w:p w14:paraId="29297D35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L’espressione “Imparare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imparare” è utilizzata per indicare l’acquisizione di un metodo che permette di arrivare ad un livello diverso di conoscenza, che va oltre al motivo o al soggetto che ha scatenato la fase di apprendimento.</w:t>
      </w:r>
    </w:p>
    <w:p w14:paraId="37B51D2A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In questa fase non ci soffermeremo a descrivere il modello di </w:t>
      </w:r>
      <w:proofErr w:type="spellStart"/>
      <w:r w:rsidRPr="00D17698">
        <w:rPr>
          <w:sz w:val="22"/>
          <w:szCs w:val="22"/>
        </w:rPr>
        <w:t>Bateson</w:t>
      </w:r>
      <w:proofErr w:type="spellEnd"/>
      <w:r w:rsidRPr="00D17698">
        <w:rPr>
          <w:sz w:val="22"/>
          <w:szCs w:val="22"/>
        </w:rPr>
        <w:t>, ma presenteremo il nostro modello, ossia l’applicazione della Teoria dei Livelli alla nostra esperienza professionale.</w:t>
      </w:r>
    </w:p>
    <w:p w14:paraId="3A2CB5F7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604D992C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>Il nostro modello è suddiviso in:</w:t>
      </w:r>
    </w:p>
    <w:p w14:paraId="1BFA2206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65F80F60" w14:textId="77777777" w:rsidR="00986863" w:rsidRPr="00D17698" w:rsidRDefault="00986863" w:rsidP="00986863">
      <w:pPr>
        <w:numPr>
          <w:ilvl w:val="0"/>
          <w:numId w:val="4"/>
        </w:numPr>
        <w:spacing w:line="260" w:lineRule="exact"/>
        <w:jc w:val="both"/>
        <w:rPr>
          <w:b/>
          <w:bCs/>
          <w:sz w:val="22"/>
          <w:szCs w:val="22"/>
        </w:rPr>
      </w:pPr>
      <w:r w:rsidRPr="00D17698">
        <w:rPr>
          <w:b/>
          <w:bCs/>
          <w:sz w:val="22"/>
          <w:szCs w:val="22"/>
        </w:rPr>
        <w:t>Categorie logiche delle funzioni cognitive superiori;</w:t>
      </w:r>
    </w:p>
    <w:p w14:paraId="7872D5D9" w14:textId="77777777" w:rsidR="00986863" w:rsidRPr="00D17698" w:rsidRDefault="00986863" w:rsidP="00986863">
      <w:pPr>
        <w:numPr>
          <w:ilvl w:val="0"/>
          <w:numId w:val="4"/>
        </w:numPr>
        <w:spacing w:line="260" w:lineRule="exact"/>
        <w:jc w:val="both"/>
        <w:rPr>
          <w:b/>
          <w:bCs/>
          <w:sz w:val="22"/>
          <w:szCs w:val="22"/>
        </w:rPr>
      </w:pPr>
      <w:r w:rsidRPr="00D17698">
        <w:rPr>
          <w:b/>
          <w:bCs/>
          <w:sz w:val="22"/>
          <w:szCs w:val="22"/>
        </w:rPr>
        <w:t>Categorie;</w:t>
      </w:r>
    </w:p>
    <w:p w14:paraId="6882EF53" w14:textId="77777777" w:rsidR="00986863" w:rsidRPr="00D17698" w:rsidRDefault="00986863" w:rsidP="00986863">
      <w:pPr>
        <w:numPr>
          <w:ilvl w:val="0"/>
          <w:numId w:val="4"/>
        </w:numPr>
        <w:spacing w:line="260" w:lineRule="exact"/>
        <w:jc w:val="both"/>
        <w:rPr>
          <w:b/>
          <w:bCs/>
          <w:sz w:val="22"/>
          <w:szCs w:val="22"/>
        </w:rPr>
      </w:pPr>
      <w:r w:rsidRPr="00D17698">
        <w:rPr>
          <w:b/>
          <w:bCs/>
          <w:sz w:val="22"/>
          <w:szCs w:val="22"/>
        </w:rPr>
        <w:t>Tipologie di apprendimento;</w:t>
      </w:r>
    </w:p>
    <w:p w14:paraId="022428FC" w14:textId="77777777" w:rsidR="00986863" w:rsidRPr="00D17698" w:rsidRDefault="00986863" w:rsidP="00986863">
      <w:pPr>
        <w:numPr>
          <w:ilvl w:val="0"/>
          <w:numId w:val="4"/>
        </w:numPr>
        <w:spacing w:line="260" w:lineRule="exact"/>
        <w:jc w:val="both"/>
        <w:rPr>
          <w:b/>
          <w:bCs/>
          <w:sz w:val="22"/>
          <w:szCs w:val="22"/>
        </w:rPr>
      </w:pPr>
      <w:r w:rsidRPr="00D17698">
        <w:rPr>
          <w:b/>
          <w:bCs/>
          <w:sz w:val="22"/>
          <w:szCs w:val="22"/>
        </w:rPr>
        <w:t xml:space="preserve">Livelli di </w:t>
      </w:r>
      <w:proofErr w:type="spellStart"/>
      <w:r w:rsidRPr="00D17698">
        <w:rPr>
          <w:b/>
          <w:bCs/>
          <w:sz w:val="22"/>
          <w:szCs w:val="22"/>
        </w:rPr>
        <w:t>metaconoscenza</w:t>
      </w:r>
      <w:proofErr w:type="spellEnd"/>
      <w:r w:rsidRPr="00D17698">
        <w:rPr>
          <w:b/>
          <w:bCs/>
          <w:sz w:val="22"/>
          <w:szCs w:val="22"/>
        </w:rPr>
        <w:t>;</w:t>
      </w:r>
    </w:p>
    <w:p w14:paraId="4044F941" w14:textId="77777777" w:rsidR="00986863" w:rsidRPr="00D17698" w:rsidRDefault="00986863" w:rsidP="00986863">
      <w:pPr>
        <w:spacing w:line="260" w:lineRule="exact"/>
        <w:jc w:val="both"/>
        <w:rPr>
          <w:b/>
          <w:bCs/>
          <w:sz w:val="22"/>
          <w:szCs w:val="22"/>
        </w:rPr>
      </w:pPr>
    </w:p>
    <w:p w14:paraId="311B04D0" w14:textId="77777777" w:rsidR="00986863" w:rsidRPr="00D17698" w:rsidRDefault="00986863" w:rsidP="00986863">
      <w:pPr>
        <w:spacing w:line="260" w:lineRule="exact"/>
        <w:jc w:val="both"/>
        <w:rPr>
          <w:b/>
          <w:bCs/>
          <w:sz w:val="22"/>
          <w:szCs w:val="22"/>
        </w:rPr>
      </w:pPr>
    </w:p>
    <w:p w14:paraId="74947401" w14:textId="77777777" w:rsidR="00986863" w:rsidRPr="00D17698" w:rsidRDefault="00986863" w:rsidP="00986863">
      <w:pPr>
        <w:spacing w:line="260" w:lineRule="exact"/>
        <w:jc w:val="both"/>
        <w:rPr>
          <w:b/>
          <w:bCs/>
          <w:sz w:val="22"/>
          <w:szCs w:val="22"/>
        </w:rPr>
      </w:pPr>
      <w:r w:rsidRPr="00D17698">
        <w:rPr>
          <w:b/>
          <w:bCs/>
          <w:sz w:val="22"/>
          <w:szCs w:val="22"/>
        </w:rPr>
        <w:t>Categorie logiche delle funzioni cognitive superiori</w:t>
      </w:r>
    </w:p>
    <w:p w14:paraId="7E333F66" w14:textId="77777777" w:rsidR="00986863" w:rsidRPr="00D17698" w:rsidRDefault="00986863" w:rsidP="00986863">
      <w:pPr>
        <w:spacing w:line="260" w:lineRule="exact"/>
        <w:jc w:val="both"/>
        <w:rPr>
          <w:b/>
          <w:bCs/>
          <w:sz w:val="22"/>
          <w:szCs w:val="22"/>
        </w:rPr>
      </w:pPr>
    </w:p>
    <w:p w14:paraId="0F1421C5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>Cercheremo di semplificare la schematizzazione visiva del modello e di seguito articoleremo la presentazione del modello in analitico:</w:t>
      </w:r>
    </w:p>
    <w:p w14:paraId="126043D5" w14:textId="77777777" w:rsidR="00986863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1216FDE0" w14:textId="77777777" w:rsidR="00986863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17163665" w14:textId="77777777" w:rsidR="00986863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4A318720" w14:textId="77777777" w:rsidR="00986863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6919A692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181827FA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71C25BBD" w14:textId="77777777" w:rsidR="00986863" w:rsidRPr="00D17698" w:rsidRDefault="00EE6C2A" w:rsidP="00986863">
      <w:pPr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Fig.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n. 1</w:t>
      </w:r>
      <w:bookmarkStart w:id="0" w:name="_GoBack"/>
      <w:bookmarkEnd w:id="0"/>
      <w:r w:rsidR="00986863" w:rsidRPr="00D17698">
        <w:rPr>
          <w:rFonts w:ascii="Arial" w:hAnsi="Arial" w:cs="Arial"/>
          <w:b/>
          <w:sz w:val="20"/>
          <w:szCs w:val="20"/>
        </w:rPr>
        <w:t xml:space="preserve"> -</w:t>
      </w:r>
      <w:r w:rsidR="00986863">
        <w:rPr>
          <w:rFonts w:ascii="Arial" w:hAnsi="Arial" w:cs="Arial"/>
          <w:b/>
          <w:sz w:val="20"/>
          <w:szCs w:val="20"/>
        </w:rPr>
        <w:t xml:space="preserve"> </w:t>
      </w:r>
      <w:r w:rsidR="00986863" w:rsidRPr="00D17698">
        <w:rPr>
          <w:rFonts w:ascii="Arial" w:hAnsi="Arial" w:cs="Arial"/>
          <w:b/>
          <w:sz w:val="20"/>
          <w:szCs w:val="20"/>
        </w:rPr>
        <w:t>Il modello “Imparare ad Imparare”</w:t>
      </w:r>
    </w:p>
    <w:p w14:paraId="48464B29" w14:textId="77777777" w:rsidR="00986863" w:rsidRPr="00D17698" w:rsidRDefault="00986863" w:rsidP="00986863">
      <w:pPr>
        <w:jc w:val="center"/>
        <w:rPr>
          <w:rFonts w:ascii="Arial" w:hAnsi="Arial" w:cs="Arial"/>
          <w:b/>
          <w:sz w:val="20"/>
          <w:szCs w:val="20"/>
        </w:rPr>
      </w:pPr>
    </w:p>
    <w:p w14:paraId="4BBE3424" w14:textId="77777777" w:rsidR="00986863" w:rsidRPr="00D17698" w:rsidRDefault="00986863" w:rsidP="00986863">
      <w:pPr>
        <w:rPr>
          <w:rFonts w:ascii="Tahoma" w:hAnsi="Tahoma" w:cs="Tahoma"/>
        </w:rPr>
      </w:pPr>
      <w:r w:rsidRPr="00D17698">
        <w:rPr>
          <w:rFonts w:ascii="Tahoma" w:hAnsi="Tahoma" w:cs="Tahoma"/>
          <w:noProof/>
        </w:rPr>
        <w:drawing>
          <wp:inline distT="0" distB="0" distL="0" distR="0" wp14:anchorId="704F5B4E" wp14:editId="2F6EB56D">
            <wp:extent cx="3657600" cy="2438400"/>
            <wp:effectExtent l="0" t="0" r="0" b="0"/>
            <wp:docPr id="27" name="Immagine 35" descr="Descrizione: Categorielogich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5" descr="Descrizione: Categorielogich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73" r="15887" b="170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4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E33785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59D5DF7A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7CEB3651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668FA9F3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>Il modello sopra presentato ha come oggetto delle funzioni di pensiero superiori: a queste sei aree ne abbiamo aggiunta una settima, le emozioni.</w:t>
      </w:r>
    </w:p>
    <w:p w14:paraId="3077B81A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7BDE9BB4" w14:textId="77777777" w:rsidR="00986863" w:rsidRPr="00D17698" w:rsidRDefault="00986863" w:rsidP="00986863">
      <w:pPr>
        <w:spacing w:line="260" w:lineRule="exact"/>
        <w:jc w:val="both"/>
        <w:rPr>
          <w:b/>
          <w:bCs/>
          <w:sz w:val="22"/>
          <w:szCs w:val="22"/>
        </w:rPr>
      </w:pPr>
      <w:r w:rsidRPr="00D17698">
        <w:rPr>
          <w:b/>
          <w:bCs/>
          <w:sz w:val="22"/>
          <w:szCs w:val="22"/>
        </w:rPr>
        <w:t>Le categorie logiche delle funzioni superiori sono:</w:t>
      </w:r>
    </w:p>
    <w:p w14:paraId="26083590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23FBA1D1" w14:textId="77777777" w:rsidR="00986863" w:rsidRPr="00D17698" w:rsidRDefault="00986863" w:rsidP="00986863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lastRenderedPageBreak/>
        <w:t>Apprendimento;</w:t>
      </w:r>
    </w:p>
    <w:p w14:paraId="077B93DD" w14:textId="77777777" w:rsidR="00986863" w:rsidRPr="00D17698" w:rsidRDefault="00986863" w:rsidP="00986863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Creatività e </w:t>
      </w:r>
      <w:proofErr w:type="spellStart"/>
      <w:r w:rsidRPr="00D17698">
        <w:rPr>
          <w:sz w:val="22"/>
          <w:szCs w:val="22"/>
        </w:rPr>
        <w:t>problem</w:t>
      </w:r>
      <w:proofErr w:type="spellEnd"/>
      <w:r w:rsidRPr="00D17698">
        <w:rPr>
          <w:sz w:val="22"/>
          <w:szCs w:val="22"/>
        </w:rPr>
        <w:t xml:space="preserve"> </w:t>
      </w:r>
      <w:proofErr w:type="spellStart"/>
      <w:r w:rsidRPr="00D17698">
        <w:rPr>
          <w:sz w:val="22"/>
          <w:szCs w:val="22"/>
        </w:rPr>
        <w:t>solving</w:t>
      </w:r>
      <w:proofErr w:type="spellEnd"/>
      <w:r w:rsidRPr="00D17698">
        <w:rPr>
          <w:sz w:val="22"/>
          <w:szCs w:val="22"/>
        </w:rPr>
        <w:t>;</w:t>
      </w:r>
    </w:p>
    <w:p w14:paraId="2AE43CF5" w14:textId="77777777" w:rsidR="00986863" w:rsidRPr="00D17698" w:rsidRDefault="00986863" w:rsidP="00986863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Comunicazione;</w:t>
      </w:r>
    </w:p>
    <w:p w14:paraId="11035B46" w14:textId="77777777" w:rsidR="00986863" w:rsidRPr="00D17698" w:rsidRDefault="00986863" w:rsidP="00986863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Intelligenza;</w:t>
      </w:r>
    </w:p>
    <w:p w14:paraId="48D13EDB" w14:textId="77777777" w:rsidR="00986863" w:rsidRPr="00D17698" w:rsidRDefault="00986863" w:rsidP="00986863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Motivazione;</w:t>
      </w:r>
    </w:p>
    <w:p w14:paraId="1E653AC4" w14:textId="77777777" w:rsidR="00986863" w:rsidRPr="00D17698" w:rsidRDefault="00986863" w:rsidP="00986863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Attenzione;</w:t>
      </w:r>
    </w:p>
    <w:p w14:paraId="2C8C3790" w14:textId="77777777" w:rsidR="00986863" w:rsidRPr="00D17698" w:rsidRDefault="00986863" w:rsidP="00986863">
      <w:pPr>
        <w:numPr>
          <w:ilvl w:val="0"/>
          <w:numId w:val="3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Emozioni.</w:t>
      </w:r>
    </w:p>
    <w:p w14:paraId="1A3C584C" w14:textId="77777777" w:rsidR="00986863" w:rsidRPr="00D17698" w:rsidRDefault="00986863" w:rsidP="00986863">
      <w:pPr>
        <w:spacing w:line="260" w:lineRule="exact"/>
        <w:ind w:left="705"/>
        <w:jc w:val="both"/>
        <w:rPr>
          <w:sz w:val="22"/>
          <w:szCs w:val="22"/>
        </w:rPr>
      </w:pPr>
    </w:p>
    <w:p w14:paraId="18140BF1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Ognuna di esse può essere suddivisa in </w:t>
      </w:r>
      <w:proofErr w:type="gramStart"/>
      <w:r w:rsidRPr="00D17698">
        <w:rPr>
          <w:b/>
          <w:bCs/>
          <w:sz w:val="22"/>
          <w:szCs w:val="22"/>
        </w:rPr>
        <w:t>4</w:t>
      </w:r>
      <w:proofErr w:type="gramEnd"/>
      <w:r w:rsidRPr="00D17698">
        <w:rPr>
          <w:b/>
          <w:bCs/>
          <w:sz w:val="22"/>
          <w:szCs w:val="22"/>
        </w:rPr>
        <w:t xml:space="preserve"> livelli logici:</w:t>
      </w:r>
    </w:p>
    <w:p w14:paraId="541AD618" w14:textId="77777777" w:rsidR="00986863" w:rsidRPr="00D17698" w:rsidRDefault="00986863" w:rsidP="00986863">
      <w:pPr>
        <w:spacing w:line="260" w:lineRule="exact"/>
        <w:jc w:val="both"/>
        <w:rPr>
          <w:b/>
          <w:bCs/>
          <w:sz w:val="22"/>
          <w:szCs w:val="22"/>
        </w:rPr>
      </w:pPr>
    </w:p>
    <w:p w14:paraId="249443BE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1° Livello Zero: Nessun cambiamento (zero apprendimento);</w:t>
      </w:r>
    </w:p>
    <w:p w14:paraId="66F78E83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2° Livello Uno: Prova ed errori</w:t>
      </w:r>
      <w:r w:rsidRPr="00D17698">
        <w:rPr>
          <w:sz w:val="22"/>
          <w:szCs w:val="22"/>
        </w:rPr>
        <w:tab/>
      </w:r>
      <w:proofErr w:type="gramStart"/>
      <w:r w:rsidRPr="00D17698">
        <w:rPr>
          <w:sz w:val="22"/>
          <w:szCs w:val="22"/>
        </w:rPr>
        <w:t>(Imparare</w:t>
      </w:r>
      <w:proofErr w:type="gramEnd"/>
      <w:r w:rsidRPr="00D17698">
        <w:rPr>
          <w:sz w:val="22"/>
          <w:szCs w:val="22"/>
        </w:rPr>
        <w:t>);</w:t>
      </w:r>
    </w:p>
    <w:p w14:paraId="42232429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3° Livello Due: Meta (Imparare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imparare);</w:t>
      </w:r>
    </w:p>
    <w:p w14:paraId="592F1A4D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4° Livello Tre</w:t>
      </w:r>
      <w:proofErr w:type="gramStart"/>
      <w:r w:rsidRPr="00D17698">
        <w:rPr>
          <w:sz w:val="22"/>
          <w:szCs w:val="22"/>
        </w:rPr>
        <w:t xml:space="preserve"> :</w:t>
      </w:r>
      <w:proofErr w:type="gramEnd"/>
      <w:r w:rsidRPr="00D17698">
        <w:rPr>
          <w:sz w:val="22"/>
          <w:szCs w:val="22"/>
        </w:rPr>
        <w:t xml:space="preserve"> Meta del livello due (Imparare ad imparare ad imparare)</w:t>
      </w:r>
    </w:p>
    <w:p w14:paraId="7F10DAE7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44AAD571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Le funzioni cognitive hanno a loro volta una suddivisione collegata alle </w:t>
      </w:r>
      <w:r w:rsidRPr="00D17698">
        <w:rPr>
          <w:b/>
          <w:bCs/>
          <w:sz w:val="22"/>
          <w:szCs w:val="22"/>
        </w:rPr>
        <w:t>tipologie</w:t>
      </w:r>
      <w:r w:rsidRPr="00D17698">
        <w:rPr>
          <w:sz w:val="22"/>
          <w:szCs w:val="22"/>
        </w:rPr>
        <w:t xml:space="preserve"> di funzioni cognitive. </w:t>
      </w:r>
    </w:p>
    <w:p w14:paraId="68CB1DE6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5346F631" w14:textId="77777777" w:rsidR="00986863" w:rsidRPr="00D17698" w:rsidRDefault="00986863" w:rsidP="00986863">
      <w:pPr>
        <w:pStyle w:val="Titolo1"/>
        <w:spacing w:line="260" w:lineRule="exact"/>
        <w:jc w:val="both"/>
        <w:rPr>
          <w:b/>
          <w:sz w:val="22"/>
          <w:szCs w:val="22"/>
        </w:rPr>
      </w:pPr>
      <w:r w:rsidRPr="00D17698">
        <w:rPr>
          <w:b/>
          <w:sz w:val="22"/>
          <w:szCs w:val="22"/>
        </w:rPr>
        <w:t xml:space="preserve">Categoria logica dell’imparare </w:t>
      </w:r>
      <w:proofErr w:type="gramStart"/>
      <w:r w:rsidRPr="00D17698">
        <w:rPr>
          <w:b/>
          <w:sz w:val="22"/>
          <w:szCs w:val="22"/>
        </w:rPr>
        <w:t>ad</w:t>
      </w:r>
      <w:proofErr w:type="gramEnd"/>
      <w:r w:rsidRPr="00D17698">
        <w:rPr>
          <w:b/>
          <w:sz w:val="22"/>
          <w:szCs w:val="22"/>
        </w:rPr>
        <w:t xml:space="preserve"> imparare </w:t>
      </w:r>
    </w:p>
    <w:p w14:paraId="645F9662" w14:textId="77777777" w:rsidR="00986863" w:rsidRPr="00D17698" w:rsidRDefault="00986863" w:rsidP="00986863">
      <w:pPr>
        <w:spacing w:line="260" w:lineRule="exact"/>
        <w:jc w:val="both"/>
        <w:rPr>
          <w:b/>
          <w:bCs/>
          <w:sz w:val="22"/>
          <w:szCs w:val="22"/>
        </w:rPr>
      </w:pPr>
    </w:p>
    <w:p w14:paraId="42190C9C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Affronteremo di seguito solo la “Categoria logica dell’imparare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imparare”.</w:t>
      </w:r>
    </w:p>
    <w:p w14:paraId="5605A2CC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In questo caso per quanto riguarda le funzioni cognitive superiori abbiamo già lo schema elaborato da G. </w:t>
      </w:r>
      <w:proofErr w:type="spellStart"/>
      <w:r w:rsidRPr="00D17698">
        <w:rPr>
          <w:sz w:val="22"/>
          <w:szCs w:val="22"/>
        </w:rPr>
        <w:t>Bateson</w:t>
      </w:r>
      <w:proofErr w:type="spellEnd"/>
      <w:r w:rsidRPr="00D17698">
        <w:rPr>
          <w:sz w:val="22"/>
          <w:szCs w:val="22"/>
        </w:rPr>
        <w:t xml:space="preserve"> per la funzione cognitiva dell’apprendimento</w:t>
      </w:r>
      <w:proofErr w:type="gramStart"/>
      <w:r w:rsidRPr="00D17698">
        <w:rPr>
          <w:rStyle w:val="Rimandonotaapidipagina"/>
          <w:sz w:val="22"/>
          <w:szCs w:val="22"/>
        </w:rPr>
        <w:footnoteReference w:id="2"/>
      </w:r>
      <w:r w:rsidRPr="00D17698">
        <w:rPr>
          <w:sz w:val="22"/>
          <w:szCs w:val="22"/>
        </w:rPr>
        <w:t>.</w:t>
      </w:r>
      <w:proofErr w:type="gramEnd"/>
    </w:p>
    <w:p w14:paraId="31435C0E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Una possibile elaborazione per la creatività e il </w:t>
      </w:r>
      <w:proofErr w:type="spellStart"/>
      <w:r w:rsidRPr="00D17698">
        <w:rPr>
          <w:sz w:val="22"/>
          <w:szCs w:val="22"/>
        </w:rPr>
        <w:t>problem</w:t>
      </w:r>
      <w:proofErr w:type="spellEnd"/>
      <w:r w:rsidRPr="00D17698">
        <w:rPr>
          <w:sz w:val="22"/>
          <w:szCs w:val="22"/>
        </w:rPr>
        <w:t xml:space="preserve"> </w:t>
      </w:r>
      <w:proofErr w:type="spellStart"/>
      <w:r w:rsidRPr="00D17698">
        <w:rPr>
          <w:sz w:val="22"/>
          <w:szCs w:val="22"/>
        </w:rPr>
        <w:t>solving</w:t>
      </w:r>
      <w:proofErr w:type="spellEnd"/>
      <w:r w:rsidRPr="00D17698">
        <w:rPr>
          <w:sz w:val="22"/>
          <w:szCs w:val="22"/>
        </w:rPr>
        <w:t xml:space="preserve"> potrebbe essere questa:</w:t>
      </w:r>
    </w:p>
    <w:p w14:paraId="002F46CD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30BBE56A" w14:textId="77777777" w:rsidR="00986863" w:rsidRPr="00D17698" w:rsidRDefault="00986863" w:rsidP="00986863">
      <w:pPr>
        <w:spacing w:line="260" w:lineRule="exact"/>
        <w:ind w:firstLine="36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0 – Sistema che non apprende;</w:t>
      </w:r>
    </w:p>
    <w:p w14:paraId="335CDD2A" w14:textId="77777777" w:rsidR="00986863" w:rsidRPr="00D17698" w:rsidRDefault="00986863" w:rsidP="00986863">
      <w:pPr>
        <w:numPr>
          <w:ilvl w:val="0"/>
          <w:numId w:val="1"/>
        </w:numPr>
        <w:tabs>
          <w:tab w:val="clear" w:pos="720"/>
          <w:tab w:val="num" w:pos="180"/>
        </w:tabs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Strategia di apprendimento per prove ed errore;</w:t>
      </w:r>
    </w:p>
    <w:p w14:paraId="0C9D6B54" w14:textId="77777777" w:rsidR="00986863" w:rsidRPr="00D17698" w:rsidRDefault="00986863" w:rsidP="00986863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imparare: acquisire un modello per imparare ad imparare;</w:t>
      </w:r>
    </w:p>
    <w:p w14:paraId="0E2B2B8B" w14:textId="77777777" w:rsidR="00986863" w:rsidRPr="00D17698" w:rsidRDefault="00986863" w:rsidP="00986863">
      <w:pPr>
        <w:numPr>
          <w:ilvl w:val="0"/>
          <w:numId w:val="1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 ad imparare: imparare le regole per imparare ad imparare.</w:t>
      </w:r>
    </w:p>
    <w:p w14:paraId="2932258D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03D75297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Apprendimento livello Zero </w:t>
      </w:r>
      <w:proofErr w:type="gramStart"/>
      <w:r w:rsidRPr="00D17698">
        <w:rPr>
          <w:sz w:val="22"/>
          <w:szCs w:val="22"/>
        </w:rPr>
        <w:t>0</w:t>
      </w:r>
      <w:proofErr w:type="gramEnd"/>
      <w:r w:rsidRPr="00D17698">
        <w:rPr>
          <w:sz w:val="22"/>
          <w:szCs w:val="22"/>
        </w:rPr>
        <w:t>.</w:t>
      </w:r>
    </w:p>
    <w:p w14:paraId="76881F74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Il soggetto o il sistema </w:t>
      </w:r>
      <w:proofErr w:type="gramStart"/>
      <w:r w:rsidRPr="00D17698">
        <w:rPr>
          <w:sz w:val="22"/>
          <w:szCs w:val="22"/>
        </w:rPr>
        <w:t>in base a</w:t>
      </w:r>
      <w:proofErr w:type="gramEnd"/>
      <w:r w:rsidRPr="00D17698">
        <w:rPr>
          <w:sz w:val="22"/>
          <w:szCs w:val="22"/>
        </w:rPr>
        <w:t xml:space="preserve"> qualsiasi stimolo o problema fornisce sempre la stessa risposta.  In questo </w:t>
      </w:r>
      <w:proofErr w:type="gramStart"/>
      <w:r w:rsidRPr="00D17698">
        <w:rPr>
          <w:sz w:val="22"/>
          <w:szCs w:val="22"/>
        </w:rPr>
        <w:t>contesto</w:t>
      </w:r>
      <w:proofErr w:type="gramEnd"/>
      <w:r w:rsidRPr="00D17698">
        <w:rPr>
          <w:sz w:val="22"/>
          <w:szCs w:val="22"/>
        </w:rPr>
        <w:t xml:space="preserve"> possiamo asserire che la persona che è a livello zero di apprendimento non fornisce idee diverse ne quantitativamente ne qualitativamente.</w:t>
      </w:r>
    </w:p>
    <w:p w14:paraId="5F2B929C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25A4530D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Apprendimento livello 1 “prova ed errori”.</w:t>
      </w:r>
    </w:p>
    <w:p w14:paraId="2C12CE2D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Il soggetto di fronte ad uno stimolo fornisce più soluzioni differenti. Lo schema qui utilizzato è quello </w:t>
      </w:r>
      <w:proofErr w:type="gramStart"/>
      <w:r w:rsidRPr="00D17698">
        <w:rPr>
          <w:sz w:val="22"/>
          <w:szCs w:val="22"/>
        </w:rPr>
        <w:t>del “prova ed errori</w:t>
      </w:r>
      <w:proofErr w:type="gramEnd"/>
      <w:r w:rsidRPr="00D17698">
        <w:rPr>
          <w:sz w:val="22"/>
          <w:szCs w:val="22"/>
        </w:rPr>
        <w:t xml:space="preserve">” . </w:t>
      </w:r>
    </w:p>
    <w:p w14:paraId="687C4D84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03B6B180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Apprendimento</w:t>
      </w:r>
      <w:proofErr w:type="gramStart"/>
      <w:r w:rsidRPr="00D17698">
        <w:rPr>
          <w:sz w:val="22"/>
          <w:szCs w:val="22"/>
        </w:rPr>
        <w:t xml:space="preserve">  </w:t>
      </w:r>
      <w:proofErr w:type="gramEnd"/>
      <w:r w:rsidRPr="00D17698">
        <w:rPr>
          <w:sz w:val="22"/>
          <w:szCs w:val="22"/>
        </w:rPr>
        <w:t xml:space="preserve">2 </w:t>
      </w:r>
    </w:p>
    <w:p w14:paraId="12C4283C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D17698">
        <w:rPr>
          <w:sz w:val="22"/>
          <w:szCs w:val="22"/>
        </w:rPr>
        <w:t xml:space="preserve">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 è il livello di apprendimento delle regole dell’apprendimento. </w:t>
      </w:r>
    </w:p>
    <w:p w14:paraId="0A484A23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1250C702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Apprendimento </w:t>
      </w:r>
      <w:proofErr w:type="gramStart"/>
      <w:r w:rsidRPr="00D17698">
        <w:rPr>
          <w:sz w:val="22"/>
          <w:szCs w:val="22"/>
        </w:rPr>
        <w:t>3</w:t>
      </w:r>
      <w:proofErr w:type="gramEnd"/>
      <w:r w:rsidRPr="00D17698">
        <w:rPr>
          <w:sz w:val="22"/>
          <w:szCs w:val="22"/>
        </w:rPr>
        <w:t xml:space="preserve"> </w:t>
      </w:r>
    </w:p>
    <w:p w14:paraId="3FEF443C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Apprendimento delle regole dell’imparare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imparare. L’ontogenesi segue la filogenesi. Solamente poche persone arrivano a questo livello secondo Gregory </w:t>
      </w:r>
      <w:proofErr w:type="spellStart"/>
      <w:r w:rsidRPr="00D17698">
        <w:rPr>
          <w:sz w:val="22"/>
          <w:szCs w:val="22"/>
        </w:rPr>
        <w:t>Bateson</w:t>
      </w:r>
      <w:proofErr w:type="spellEnd"/>
      <w:r w:rsidRPr="00D17698">
        <w:rPr>
          <w:sz w:val="22"/>
          <w:szCs w:val="22"/>
        </w:rPr>
        <w:t xml:space="preserve">. Secondo G. </w:t>
      </w:r>
      <w:proofErr w:type="spellStart"/>
      <w:r w:rsidRPr="00D17698">
        <w:rPr>
          <w:sz w:val="22"/>
          <w:szCs w:val="22"/>
        </w:rPr>
        <w:t>Bateson</w:t>
      </w:r>
      <w:proofErr w:type="spellEnd"/>
      <w:r w:rsidRPr="00D17698">
        <w:rPr>
          <w:sz w:val="22"/>
          <w:szCs w:val="22"/>
        </w:rPr>
        <w:t xml:space="preserve"> questo è il livello di </w:t>
      </w:r>
      <w:proofErr w:type="gramStart"/>
      <w:r w:rsidRPr="00D17698">
        <w:rPr>
          <w:sz w:val="22"/>
          <w:szCs w:val="22"/>
        </w:rPr>
        <w:t>apprendimento dove</w:t>
      </w:r>
      <w:proofErr w:type="gramEnd"/>
      <w:r w:rsidRPr="00D17698">
        <w:rPr>
          <w:sz w:val="22"/>
          <w:szCs w:val="22"/>
        </w:rPr>
        <w:t xml:space="preserve"> vi sono i saggi e i poeti è un apprendimento per paradossi. </w:t>
      </w:r>
    </w:p>
    <w:p w14:paraId="59198797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437384DF" w14:textId="77777777" w:rsidR="00986863" w:rsidRPr="00D17698" w:rsidRDefault="00986863" w:rsidP="00986863">
      <w:pPr>
        <w:pStyle w:val="Titolo1"/>
        <w:spacing w:line="260" w:lineRule="exact"/>
        <w:jc w:val="both"/>
        <w:rPr>
          <w:b/>
          <w:sz w:val="22"/>
          <w:szCs w:val="22"/>
        </w:rPr>
      </w:pPr>
      <w:r w:rsidRPr="00D17698">
        <w:rPr>
          <w:b/>
        </w:rPr>
        <w:t>TIPOLOGIE</w:t>
      </w:r>
    </w:p>
    <w:p w14:paraId="41BD30C2" w14:textId="77777777" w:rsidR="00986863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>Le tipologie sono variabili in funzione del</w:t>
      </w:r>
      <w:r>
        <w:rPr>
          <w:sz w:val="22"/>
          <w:szCs w:val="22"/>
        </w:rPr>
        <w:t xml:space="preserve">la specifica </w:t>
      </w:r>
      <w:proofErr w:type="gramStart"/>
      <w:r>
        <w:rPr>
          <w:sz w:val="22"/>
          <w:szCs w:val="22"/>
        </w:rPr>
        <w:t>funzione</w:t>
      </w:r>
      <w:proofErr w:type="gramEnd"/>
      <w:r>
        <w:rPr>
          <w:sz w:val="22"/>
          <w:szCs w:val="22"/>
        </w:rPr>
        <w:t xml:space="preserve"> cognitiva.</w:t>
      </w:r>
      <w:r w:rsidRPr="00D1769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</w:p>
    <w:p w14:paraId="120462D6" w14:textId="77777777" w:rsidR="00986863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Nello specifico all’interno della stessa funzione cognitiva superiore, vi possono essere differenti tipologie di funzione; facendo un esempio, imparare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imparare a suonare uno strumento musicale, ha secondo noi, differenti logiche di apprendimento, che imparare ad imparare a parlare una lingua straniera o l’imparare ad imparare a leggere in maniera  più efficace. </w:t>
      </w:r>
      <w:r>
        <w:rPr>
          <w:sz w:val="22"/>
          <w:szCs w:val="22"/>
        </w:rPr>
        <w:t xml:space="preserve"> </w:t>
      </w:r>
    </w:p>
    <w:p w14:paraId="4D5075D9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Percorrendo i lavori già svolti in letteratura, possiamo riconoscere un interessantissimo lavoro nel contributo presentato da </w:t>
      </w:r>
      <w:proofErr w:type="spellStart"/>
      <w:r w:rsidRPr="00D17698">
        <w:rPr>
          <w:sz w:val="22"/>
          <w:szCs w:val="22"/>
        </w:rPr>
        <w:t>Gartner</w:t>
      </w:r>
      <w:proofErr w:type="spellEnd"/>
      <w:r w:rsidRPr="00D17698">
        <w:rPr>
          <w:sz w:val="22"/>
          <w:szCs w:val="22"/>
        </w:rPr>
        <w:t xml:space="preserve"> sulle differenti tipologie </w:t>
      </w:r>
      <w:proofErr w:type="gramStart"/>
      <w:r w:rsidRPr="00D17698">
        <w:rPr>
          <w:sz w:val="22"/>
          <w:szCs w:val="22"/>
        </w:rPr>
        <w:t xml:space="preserve">di </w:t>
      </w:r>
      <w:proofErr w:type="gramEnd"/>
      <w:r w:rsidRPr="00D17698">
        <w:rPr>
          <w:sz w:val="22"/>
          <w:szCs w:val="22"/>
        </w:rPr>
        <w:t>intelligenze (per l’80 % infatti svolgeremo delle attività di transfer del concetto sulle differenti funzioni cognitive, in alcuni casi vi sono delle specifiche da aggiungere).</w:t>
      </w:r>
    </w:p>
    <w:p w14:paraId="22C5D1F6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1A1492D3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Ricordiamo che le </w:t>
      </w:r>
      <w:proofErr w:type="gramStart"/>
      <w:r w:rsidRPr="00D17698">
        <w:rPr>
          <w:sz w:val="22"/>
          <w:szCs w:val="22"/>
        </w:rPr>
        <w:t>7</w:t>
      </w:r>
      <w:proofErr w:type="gramEnd"/>
      <w:r w:rsidRPr="00D17698">
        <w:rPr>
          <w:sz w:val="22"/>
          <w:szCs w:val="22"/>
        </w:rPr>
        <w:t xml:space="preserve"> intelligenze di </w:t>
      </w:r>
      <w:proofErr w:type="spellStart"/>
      <w:r w:rsidRPr="00D17698">
        <w:rPr>
          <w:sz w:val="22"/>
          <w:szCs w:val="22"/>
        </w:rPr>
        <w:t>Gartner</w:t>
      </w:r>
      <w:proofErr w:type="spellEnd"/>
      <w:r w:rsidRPr="00D17698">
        <w:rPr>
          <w:rStyle w:val="Rimandonotaapidipagina"/>
          <w:sz w:val="22"/>
          <w:szCs w:val="22"/>
        </w:rPr>
        <w:footnoteReference w:id="3"/>
      </w:r>
      <w:r w:rsidRPr="00D17698">
        <w:rPr>
          <w:sz w:val="22"/>
          <w:szCs w:val="22"/>
        </w:rPr>
        <w:t>, sono:</w:t>
      </w:r>
    </w:p>
    <w:p w14:paraId="225174EE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</w:p>
    <w:p w14:paraId="29FFA4DB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1. Artistica (</w:t>
      </w:r>
      <w:r w:rsidRPr="00D17698">
        <w:rPr>
          <w:i/>
          <w:sz w:val="22"/>
          <w:szCs w:val="22"/>
        </w:rPr>
        <w:t>visiva</w:t>
      </w:r>
      <w:r w:rsidRPr="00D17698">
        <w:rPr>
          <w:sz w:val="22"/>
          <w:szCs w:val="22"/>
        </w:rPr>
        <w:t>);</w:t>
      </w:r>
    </w:p>
    <w:p w14:paraId="4F642998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2. Musicale;</w:t>
      </w:r>
    </w:p>
    <w:p w14:paraId="509C835C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3. Matematica;</w:t>
      </w:r>
    </w:p>
    <w:p w14:paraId="1F6843C7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4. Verbale;</w:t>
      </w:r>
    </w:p>
    <w:p w14:paraId="7DFCFD95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5. Intrapsichica;</w:t>
      </w:r>
    </w:p>
    <w:p w14:paraId="6D994A97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6. Fisica;</w:t>
      </w:r>
    </w:p>
    <w:p w14:paraId="2CCF80A9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7. Interazione (</w:t>
      </w:r>
      <w:r w:rsidRPr="00D17698">
        <w:rPr>
          <w:i/>
          <w:sz w:val="22"/>
          <w:szCs w:val="22"/>
        </w:rPr>
        <w:t>emotiva</w:t>
      </w:r>
      <w:r w:rsidRPr="00D17698">
        <w:rPr>
          <w:sz w:val="22"/>
          <w:szCs w:val="22"/>
        </w:rPr>
        <w:t>).</w:t>
      </w:r>
    </w:p>
    <w:p w14:paraId="2F87AC56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02EB2A06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In questo senso il nostro approccio, ci pone da un punto di vista concettuale l’obiettivo che una persona può essere arrivata </w:t>
      </w:r>
      <w:proofErr w:type="gramStart"/>
      <w:r w:rsidRPr="00D17698">
        <w:rPr>
          <w:sz w:val="22"/>
          <w:szCs w:val="22"/>
        </w:rPr>
        <w:t>ad</w:t>
      </w:r>
      <w:proofErr w:type="gramEnd"/>
      <w:r w:rsidRPr="00D17698">
        <w:rPr>
          <w:sz w:val="22"/>
          <w:szCs w:val="22"/>
        </w:rPr>
        <w:t xml:space="preserve"> un livello di creatività superiore ad esempio nella musica, ma essere ad un livello di creatività visiva, assolutamente bassa. Questo modello è anche confermato dal fatto che nella storia sia stato molto raro che un individuo fosse </w:t>
      </w:r>
      <w:proofErr w:type="gramStart"/>
      <w:r w:rsidRPr="00D17698">
        <w:rPr>
          <w:sz w:val="22"/>
          <w:szCs w:val="22"/>
        </w:rPr>
        <w:t>altamente</w:t>
      </w:r>
      <w:proofErr w:type="gramEnd"/>
      <w:r w:rsidRPr="00D17698">
        <w:rPr>
          <w:sz w:val="22"/>
          <w:szCs w:val="22"/>
        </w:rPr>
        <w:t xml:space="preserve"> creativo in campi così diversi pur essendo persone di grande genio.</w:t>
      </w:r>
    </w:p>
    <w:p w14:paraId="12B7E64C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340ABB58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Prendendo spunto per quanto attiene al modello della creatività, possiamo dire che le </w:t>
      </w:r>
      <w:r w:rsidRPr="00D17698">
        <w:rPr>
          <w:b/>
          <w:bCs/>
          <w:sz w:val="22"/>
          <w:szCs w:val="22"/>
        </w:rPr>
        <w:t>tipologie</w:t>
      </w:r>
      <w:r w:rsidRPr="00D17698">
        <w:rPr>
          <w:sz w:val="22"/>
          <w:szCs w:val="22"/>
        </w:rPr>
        <w:t xml:space="preserve"> </w:t>
      </w:r>
      <w:proofErr w:type="gramStart"/>
      <w:r w:rsidRPr="00D17698">
        <w:rPr>
          <w:sz w:val="22"/>
          <w:szCs w:val="22"/>
        </w:rPr>
        <w:t>possano</w:t>
      </w:r>
      <w:proofErr w:type="gramEnd"/>
      <w:r w:rsidRPr="00D17698">
        <w:rPr>
          <w:sz w:val="22"/>
          <w:szCs w:val="22"/>
        </w:rPr>
        <w:t xml:space="preserve"> essere:</w:t>
      </w:r>
    </w:p>
    <w:p w14:paraId="1AC1DF43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</w:p>
    <w:p w14:paraId="1A9EBAF9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1. Apprendimento Artistico (primo, secondo, terzo livello);</w:t>
      </w:r>
    </w:p>
    <w:p w14:paraId="5677ADAF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2. Apprendimento Musicale (primo, secondo, terzo livello);</w:t>
      </w:r>
    </w:p>
    <w:p w14:paraId="484EFA80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3. Apprendimento Matematica (primo, secondo, terzo livello);</w:t>
      </w:r>
    </w:p>
    <w:p w14:paraId="18ECD7DE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4. Apprendimento Verbale (primo, secondo, terzo livello);</w:t>
      </w:r>
    </w:p>
    <w:p w14:paraId="5122318B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5. Apprendimento Intrapsichica, area del sé, (primo, secondo, terzo livello);</w:t>
      </w:r>
    </w:p>
    <w:p w14:paraId="27D38FCB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 xml:space="preserve">6. Apprendimento Fisico, </w:t>
      </w:r>
      <w:proofErr w:type="gramStart"/>
      <w:r w:rsidRPr="00D17698">
        <w:rPr>
          <w:sz w:val="22"/>
          <w:szCs w:val="22"/>
        </w:rPr>
        <w:t>cinestesica</w:t>
      </w:r>
      <w:proofErr w:type="gramEnd"/>
      <w:r w:rsidRPr="00D17698">
        <w:rPr>
          <w:sz w:val="22"/>
          <w:szCs w:val="22"/>
        </w:rPr>
        <w:t xml:space="preserve"> (primo, secondo, terzo livello);</w:t>
      </w:r>
    </w:p>
    <w:p w14:paraId="7A40209B" w14:textId="77777777" w:rsidR="00986863" w:rsidRPr="00D17698" w:rsidRDefault="00986863" w:rsidP="00986863">
      <w:pPr>
        <w:spacing w:line="260" w:lineRule="exact"/>
        <w:ind w:left="1080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7. Apprendimento Relazionale (primo, secondo, terzo livello).</w:t>
      </w:r>
    </w:p>
    <w:p w14:paraId="092FCD8D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09ED5BCA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proofErr w:type="gramStart"/>
      <w:r w:rsidRPr="00D17698">
        <w:rPr>
          <w:sz w:val="22"/>
          <w:szCs w:val="22"/>
        </w:rPr>
        <w:t>Per cui</w:t>
      </w:r>
      <w:proofErr w:type="gramEnd"/>
      <w:r w:rsidRPr="00D17698">
        <w:rPr>
          <w:sz w:val="22"/>
          <w:szCs w:val="22"/>
        </w:rPr>
        <w:t xml:space="preserve"> sistematizzando il modello possiamo avere le 7 funzioni cognitive superiori, 4 livelli logici, 7 tipologie di variabili all’interno della stessa funzione cognitiva e due livelli di </w:t>
      </w:r>
      <w:proofErr w:type="spellStart"/>
      <w:r w:rsidRPr="00D17698">
        <w:rPr>
          <w:sz w:val="22"/>
          <w:szCs w:val="22"/>
        </w:rPr>
        <w:t>metaconoscenza</w:t>
      </w:r>
      <w:proofErr w:type="spellEnd"/>
      <w:r w:rsidRPr="00D17698">
        <w:rPr>
          <w:sz w:val="22"/>
          <w:szCs w:val="22"/>
        </w:rPr>
        <w:t>.</w:t>
      </w:r>
    </w:p>
    <w:p w14:paraId="71E70562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46C678DD" w14:textId="77777777" w:rsidR="00986863" w:rsidRPr="00D17698" w:rsidRDefault="00986863" w:rsidP="00986863">
      <w:pPr>
        <w:spacing w:line="260" w:lineRule="exact"/>
        <w:jc w:val="both"/>
        <w:rPr>
          <w:b/>
          <w:sz w:val="22"/>
          <w:szCs w:val="22"/>
        </w:rPr>
      </w:pPr>
      <w:proofErr w:type="spellStart"/>
      <w:r w:rsidRPr="00D17698">
        <w:rPr>
          <w:b/>
          <w:sz w:val="22"/>
          <w:szCs w:val="22"/>
        </w:rPr>
        <w:t>Metaconoscenza</w:t>
      </w:r>
      <w:proofErr w:type="spellEnd"/>
    </w:p>
    <w:p w14:paraId="47177E4B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>All’interno di ogni tipologie un individuo ha due schemi di conoscenza:</w:t>
      </w:r>
    </w:p>
    <w:p w14:paraId="6B54CC13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2F25E406" w14:textId="77777777" w:rsidR="00986863" w:rsidRPr="00D17698" w:rsidRDefault="00986863" w:rsidP="00986863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proofErr w:type="spellStart"/>
      <w:proofErr w:type="gramStart"/>
      <w:r w:rsidRPr="00D17698">
        <w:rPr>
          <w:sz w:val="22"/>
          <w:szCs w:val="22"/>
        </w:rPr>
        <w:t>Metaconoscenza</w:t>
      </w:r>
      <w:proofErr w:type="spellEnd"/>
      <w:r w:rsidRPr="00D17698">
        <w:rPr>
          <w:sz w:val="22"/>
          <w:szCs w:val="22"/>
        </w:rPr>
        <w:t>: Sapere (conoscere):</w:t>
      </w:r>
      <w:proofErr w:type="gramEnd"/>
    </w:p>
    <w:p w14:paraId="5BA97C0A" w14:textId="77777777" w:rsidR="00986863" w:rsidRPr="00D17698" w:rsidRDefault="00986863" w:rsidP="00986863">
      <w:pPr>
        <w:numPr>
          <w:ilvl w:val="0"/>
          <w:numId w:val="2"/>
        </w:numPr>
        <w:spacing w:line="260" w:lineRule="exact"/>
        <w:jc w:val="both"/>
        <w:rPr>
          <w:sz w:val="22"/>
          <w:szCs w:val="22"/>
        </w:rPr>
      </w:pPr>
      <w:r w:rsidRPr="00D17698">
        <w:rPr>
          <w:sz w:val="22"/>
          <w:szCs w:val="22"/>
        </w:rPr>
        <w:t>Controllo: Saperlo gestire;</w:t>
      </w:r>
    </w:p>
    <w:p w14:paraId="10087EE0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</w:p>
    <w:p w14:paraId="30F818CA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</w:t>
      </w:r>
      <w:proofErr w:type="spellStart"/>
      <w:r w:rsidRPr="00D17698">
        <w:rPr>
          <w:i/>
          <w:sz w:val="22"/>
          <w:szCs w:val="22"/>
        </w:rPr>
        <w:t>Metaconoscenza</w:t>
      </w:r>
      <w:proofErr w:type="spellEnd"/>
      <w:r w:rsidRPr="00D17698">
        <w:rPr>
          <w:sz w:val="22"/>
          <w:szCs w:val="22"/>
        </w:rPr>
        <w:t>, è in grado di sapere come funziona un processo superiore; “</w:t>
      </w:r>
      <w:r w:rsidRPr="00D17698">
        <w:rPr>
          <w:i/>
          <w:sz w:val="22"/>
          <w:szCs w:val="22"/>
        </w:rPr>
        <w:t xml:space="preserve">controllo </w:t>
      </w:r>
      <w:r w:rsidRPr="00D17698">
        <w:rPr>
          <w:sz w:val="22"/>
          <w:szCs w:val="22"/>
        </w:rPr>
        <w:t>lo so anche fare in modo naturale</w:t>
      </w:r>
      <w:proofErr w:type="gramStart"/>
      <w:r w:rsidRPr="00D17698">
        <w:rPr>
          <w:sz w:val="22"/>
          <w:szCs w:val="22"/>
        </w:rPr>
        <w:t>”</w:t>
      </w:r>
      <w:proofErr w:type="gramEnd"/>
      <w:r w:rsidRPr="00D17698">
        <w:rPr>
          <w:rStyle w:val="Rimandonotaapidipagina"/>
          <w:sz w:val="22"/>
          <w:szCs w:val="22"/>
        </w:rPr>
        <w:footnoteReference w:id="4"/>
      </w:r>
      <w:r w:rsidRPr="00D17698">
        <w:rPr>
          <w:sz w:val="22"/>
          <w:szCs w:val="22"/>
        </w:rPr>
        <w:t xml:space="preserve">. Ad esempio una persona nel campo dell’apprendimento della facoltà </w:t>
      </w:r>
      <w:proofErr w:type="gramStart"/>
      <w:r w:rsidRPr="00D17698">
        <w:rPr>
          <w:sz w:val="22"/>
          <w:szCs w:val="22"/>
        </w:rPr>
        <w:t>della</w:t>
      </w:r>
      <w:proofErr w:type="gramEnd"/>
      <w:r w:rsidRPr="00D17698">
        <w:rPr>
          <w:sz w:val="22"/>
          <w:szCs w:val="22"/>
        </w:rPr>
        <w:t xml:space="preserve"> memoria, può sapere come funzionano le mnemotecniche ma non saperle utilizzare. </w:t>
      </w:r>
    </w:p>
    <w:p w14:paraId="38DBC6D0" w14:textId="77777777" w:rsidR="00986863" w:rsidRPr="00D17698" w:rsidRDefault="00986863" w:rsidP="00986863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Un esempio concreto è il nostro corso “Leggere come Leonardo”, un </w:t>
      </w:r>
      <w:proofErr w:type="gramStart"/>
      <w:r w:rsidRPr="00D17698">
        <w:rPr>
          <w:sz w:val="22"/>
          <w:szCs w:val="22"/>
        </w:rPr>
        <w:t>corso</w:t>
      </w:r>
      <w:proofErr w:type="gramEnd"/>
      <w:r w:rsidRPr="00D17698">
        <w:rPr>
          <w:sz w:val="22"/>
          <w:szCs w:val="22"/>
        </w:rPr>
        <w:t xml:space="preserve"> di lettura veloce.</w:t>
      </w:r>
    </w:p>
    <w:p w14:paraId="6266F3B3" w14:textId="77777777" w:rsidR="00986863" w:rsidRPr="001B752C" w:rsidRDefault="00986863" w:rsidP="00986863">
      <w:pPr>
        <w:spacing w:line="260" w:lineRule="exact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D17698">
        <w:rPr>
          <w:sz w:val="22"/>
          <w:szCs w:val="22"/>
        </w:rPr>
        <w:t xml:space="preserve">In sintesi ogni fase del processo incontra una parte del modello. Quando ci focalizziamo sulla prima parte (motivazione e stato mentale) tocchiamo i livelli di consapevolezza del sé; quando parliamo di lettura </w:t>
      </w:r>
      <w:proofErr w:type="gramStart"/>
      <w:r w:rsidRPr="00D17698">
        <w:rPr>
          <w:sz w:val="22"/>
          <w:szCs w:val="22"/>
        </w:rPr>
        <w:t>veloce</w:t>
      </w:r>
      <w:proofErr w:type="gramEnd"/>
      <w:r w:rsidRPr="00D17698">
        <w:rPr>
          <w:sz w:val="22"/>
          <w:szCs w:val="22"/>
        </w:rPr>
        <w:t xml:space="preserve"> stiamo sviluppando un’abilità verbale; quando comunichiamo stiamo svi</w:t>
      </w:r>
      <w:r>
        <w:rPr>
          <w:sz w:val="22"/>
          <w:szCs w:val="22"/>
        </w:rPr>
        <w:t xml:space="preserve">luppando la meta comunicazione, </w:t>
      </w:r>
      <w:r w:rsidRPr="00D17698">
        <w:rPr>
          <w:sz w:val="22"/>
          <w:szCs w:val="22"/>
        </w:rPr>
        <w:t xml:space="preserve">e quando creiamo, stiamo costituendo l’apprendimento della creatività. Il metodo Leggere come Leonardo è </w:t>
      </w:r>
      <w:proofErr w:type="gramStart"/>
      <w:r w:rsidRPr="00D17698">
        <w:rPr>
          <w:sz w:val="22"/>
          <w:szCs w:val="22"/>
        </w:rPr>
        <w:t xml:space="preserve">una </w:t>
      </w:r>
      <w:proofErr w:type="gramEnd"/>
      <w:r w:rsidRPr="00D17698">
        <w:rPr>
          <w:sz w:val="22"/>
          <w:szCs w:val="22"/>
        </w:rPr>
        <w:t>applicazione pratica del modello qui sopra esposto.</w:t>
      </w:r>
    </w:p>
    <w:p w14:paraId="22A00793" w14:textId="77777777"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6B5765" w14:textId="77777777" w:rsidR="00986863" w:rsidRDefault="00986863" w:rsidP="00986863">
      <w:r>
        <w:separator/>
      </w:r>
    </w:p>
  </w:endnote>
  <w:endnote w:type="continuationSeparator" w:id="0">
    <w:p w14:paraId="34DD491C" w14:textId="77777777" w:rsidR="00986863" w:rsidRDefault="00986863" w:rsidP="0098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32D443" w14:textId="77777777" w:rsidR="00986863" w:rsidRDefault="00986863" w:rsidP="00986863">
      <w:r>
        <w:separator/>
      </w:r>
    </w:p>
  </w:footnote>
  <w:footnote w:type="continuationSeparator" w:id="0">
    <w:p w14:paraId="627A7DEC" w14:textId="77777777" w:rsidR="00986863" w:rsidRDefault="00986863" w:rsidP="00986863">
      <w:r>
        <w:continuationSeparator/>
      </w:r>
    </w:p>
  </w:footnote>
  <w:footnote w:id="1">
    <w:p w14:paraId="24BBE89C" w14:textId="77777777" w:rsidR="00986863" w:rsidRDefault="00986863" w:rsidP="00986863">
      <w:pPr>
        <w:pStyle w:val="Testonotaapidipagina"/>
      </w:pPr>
      <w:r>
        <w:rPr>
          <w:rStyle w:val="Rimandonotaapidipagina"/>
        </w:rPr>
        <w:footnoteRef/>
      </w:r>
      <w:r>
        <w:t xml:space="preserve"> Gregory </w:t>
      </w:r>
      <w:proofErr w:type="spellStart"/>
      <w:r>
        <w:t>Bateson</w:t>
      </w:r>
      <w:proofErr w:type="spellEnd"/>
      <w:r>
        <w:t xml:space="preserve">, </w:t>
      </w:r>
      <w:r w:rsidRPr="003326B9">
        <w:rPr>
          <w:i/>
        </w:rPr>
        <w:t>Verso un’ecologia della mente</w:t>
      </w:r>
      <w:r>
        <w:t>, Adelphi</w:t>
      </w:r>
    </w:p>
  </w:footnote>
  <w:footnote w:id="2">
    <w:p w14:paraId="57D77E77" w14:textId="77777777" w:rsidR="00986863" w:rsidRDefault="00986863" w:rsidP="00986863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Anche se l’articolo originale di </w:t>
      </w:r>
      <w:proofErr w:type="spellStart"/>
      <w:r>
        <w:t>Bateson</w:t>
      </w:r>
      <w:proofErr w:type="spellEnd"/>
      <w:r>
        <w:t xml:space="preserve"> ha compreso due funzioni cognitive superiori, Apprendimento e Comunicazione, gli esempi e l’evoluzione concettuale applicata sono a nostro parere in realtà da valutare in modo differente. Nello specifico gli esempi portati sono focalizzati secondo noi all’apprendimento e non alla comunicazione.</w:t>
      </w:r>
    </w:p>
  </w:footnote>
  <w:footnote w:id="3">
    <w:p w14:paraId="011B7440" w14:textId="77777777" w:rsidR="00986863" w:rsidRDefault="00986863" w:rsidP="00986863">
      <w:pPr>
        <w:pStyle w:val="Testonotaapidipagina"/>
      </w:pPr>
    </w:p>
    <w:p w14:paraId="154766A3" w14:textId="77777777" w:rsidR="00986863" w:rsidRDefault="00986863" w:rsidP="00986863">
      <w:pPr>
        <w:pStyle w:val="Testonotaapidipagina"/>
      </w:pPr>
      <w:r>
        <w:rPr>
          <w:rStyle w:val="Rimandonotaapidipagina"/>
        </w:rPr>
        <w:footnoteRef/>
      </w:r>
      <w:r>
        <w:t xml:space="preserve"> I</w:t>
      </w:r>
      <w:r w:rsidRPr="005E5A02">
        <w:t>n segui</w:t>
      </w:r>
      <w:r>
        <w:t xml:space="preserve">to aggiornate a </w:t>
      </w:r>
      <w:proofErr w:type="gramStart"/>
      <w:r>
        <w:t>8</w:t>
      </w:r>
      <w:proofErr w:type="gramEnd"/>
      <w:r>
        <w:t xml:space="preserve"> dall’autore.</w:t>
      </w:r>
    </w:p>
  </w:footnote>
  <w:footnote w:id="4">
    <w:p w14:paraId="6F393535" w14:textId="77777777" w:rsidR="00986863" w:rsidRDefault="00986863" w:rsidP="00986863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gramStart"/>
      <w:r>
        <w:t xml:space="preserve">Si </w:t>
      </w:r>
      <w:proofErr w:type="gramEnd"/>
      <w:r>
        <w:t>intende in questo caso il livello di Competenza Inconscia.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92D4A"/>
    <w:multiLevelType w:val="hybridMultilevel"/>
    <w:tmpl w:val="2CB6B8F8"/>
    <w:lvl w:ilvl="0" w:tplc="67521A7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8F07060"/>
    <w:multiLevelType w:val="hybridMultilevel"/>
    <w:tmpl w:val="227C6022"/>
    <w:lvl w:ilvl="0" w:tplc="1F44F19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25513C8B"/>
    <w:multiLevelType w:val="hybridMultilevel"/>
    <w:tmpl w:val="5998B4B0"/>
    <w:lvl w:ilvl="0" w:tplc="12C8FD3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E00D2B"/>
    <w:multiLevelType w:val="hybridMultilevel"/>
    <w:tmpl w:val="11822BAE"/>
    <w:lvl w:ilvl="0" w:tplc="1BEA34C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863"/>
    <w:rsid w:val="007E2BA9"/>
    <w:rsid w:val="00986863"/>
    <w:rsid w:val="00EE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4D47C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6863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986863"/>
    <w:pPr>
      <w:keepNext/>
      <w:outlineLvl w:val="0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986863"/>
    <w:rPr>
      <w:rFonts w:ascii="Times New Roman" w:eastAsia="Times New Roman" w:hAnsi="Times New Roman" w:cs="Times New Roman"/>
      <w:i/>
      <w:iCs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986863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1,stile 1 Carattere Carattere Carattere Carattere,stile 1 Carattere Carattere"/>
    <w:basedOn w:val="Caratterepredefinitoparagrafo"/>
    <w:link w:val="Testonotaapidipagina"/>
    <w:rsid w:val="00986863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986863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686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86863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86863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986863"/>
    <w:pPr>
      <w:keepNext/>
      <w:outlineLvl w:val="0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986863"/>
    <w:rPr>
      <w:rFonts w:ascii="Times New Roman" w:eastAsia="Times New Roman" w:hAnsi="Times New Roman" w:cs="Times New Roman"/>
      <w:i/>
      <w:iCs/>
    </w:rPr>
  </w:style>
  <w:style w:type="paragraph" w:styleId="Testonotaapidipagina">
    <w:name w:val="footnote text"/>
    <w:aliases w:val="stile 1,stile 1 Carattere Carattere Carattere,stile 1 Carattere"/>
    <w:basedOn w:val="Normale"/>
    <w:link w:val="TestonotaapidipaginaCarattere"/>
    <w:rsid w:val="00986863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1,stile 1 Carattere Carattere Carattere Carattere,stile 1 Carattere Carattere"/>
    <w:basedOn w:val="Caratterepredefinitoparagrafo"/>
    <w:link w:val="Testonotaapidipagina"/>
    <w:rsid w:val="00986863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rsid w:val="00986863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6863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86863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971</Words>
  <Characters>5537</Characters>
  <Application>Microsoft Macintosh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2</cp:revision>
  <dcterms:created xsi:type="dcterms:W3CDTF">2015-10-29T08:57:00Z</dcterms:created>
  <dcterms:modified xsi:type="dcterms:W3CDTF">2015-10-29T10:10:00Z</dcterms:modified>
</cp:coreProperties>
</file>